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6D0" w:rsidP="005866D0" w:rsidRDefault="005866D0" w14:paraId="5314C44C" w14:textId="65FE3765">
      <w:pPr>
        <w:pStyle w:val="Title"/>
      </w:pPr>
      <w:r w:rsidRPr="000666FD">
        <w:t>TRUST INDENTURE</w:t>
      </w:r>
    </w:p>
    <w:p w:rsidRPr="000666FD" w:rsidR="000666FD" w:rsidP="009D6DC9" w:rsidRDefault="000666FD" w14:paraId="1D8E5623" w14:textId="77777777">
      <w:pPr>
        <w:pStyle w:val="Title"/>
        <w:rPr>
          <w:bCs w:val="0"/>
        </w:rPr>
      </w:pPr>
    </w:p>
    <w:p w:rsidRPr="000666FD" w:rsidR="005866D0" w:rsidP="005866D0" w:rsidRDefault="005866D0" w14:paraId="5EBB8467" w14:textId="77777777">
      <w:pPr>
        <w:pStyle w:val="Title"/>
      </w:pPr>
      <w:r w:rsidRPr="000666FD">
        <w:t>BETWEEN</w:t>
      </w:r>
    </w:p>
    <w:p w:rsidRPr="000666FD" w:rsidR="00FE038E" w:rsidP="005866D0" w:rsidRDefault="00FE038E" w14:paraId="5AD359BA" w14:textId="77777777">
      <w:pPr>
        <w:pStyle w:val="Title"/>
      </w:pPr>
    </w:p>
    <w:p w:rsidRPr="000666FD" w:rsidR="005866D0" w:rsidP="005866D0" w:rsidRDefault="005866D0" w14:paraId="79262D80" w14:textId="25FA7BE0">
      <w:pPr>
        <w:pStyle w:val="Title"/>
      </w:pPr>
      <w:r w:rsidRPr="000666FD">
        <w:t xml:space="preserve">TOWN OF </w:t>
      </w:r>
      <w:r w:rsidRPr="000666FD" w:rsidR="00544317">
        <w:t>MCCORDSVILLE</w:t>
      </w:r>
      <w:r w:rsidRPr="000666FD">
        <w:t>, INDIANA</w:t>
      </w:r>
    </w:p>
    <w:p w:rsidRPr="000666FD" w:rsidR="005866D0" w:rsidP="005866D0" w:rsidRDefault="005866D0" w14:paraId="48AC8E25" w14:textId="77777777">
      <w:pPr>
        <w:pStyle w:val="Title"/>
      </w:pPr>
      <w:r w:rsidRPr="000666FD">
        <w:t>AND</w:t>
      </w:r>
    </w:p>
    <w:p w:rsidRPr="000666FD" w:rsidR="005866D0" w:rsidP="00FE038E" w:rsidRDefault="007A7813" w14:paraId="1ED60B05" w14:textId="32975DDF">
      <w:pPr>
        <w:pStyle w:val="TitleUnbold"/>
        <w:rPr>
          <w:bCs/>
        </w:rPr>
      </w:pPr>
      <w:r w:rsidRPr="000666FD">
        <w:rPr>
          <w:bCs/>
        </w:rPr>
        <w:t>_______________________</w:t>
      </w:r>
      <w:r w:rsidRPr="000666FD" w:rsidR="00815B50">
        <w:rPr>
          <w:bCs/>
        </w:rPr>
        <w:br/>
      </w:r>
      <w:r w:rsidR="000666FD">
        <w:rPr>
          <w:bCs/>
        </w:rPr>
        <w:t>____________</w:t>
      </w:r>
      <w:r w:rsidRPr="000666FD" w:rsidR="00815B50">
        <w:rPr>
          <w:bCs/>
        </w:rPr>
        <w:t xml:space="preserve">, </w:t>
      </w:r>
      <w:r w:rsidR="000666FD">
        <w:rPr>
          <w:b/>
        </w:rPr>
        <w:t>[</w:t>
      </w:r>
      <w:r w:rsidRPr="000666FD" w:rsidR="00815B50">
        <w:rPr>
          <w:bCs/>
        </w:rPr>
        <w:t>Indiana</w:t>
      </w:r>
      <w:r w:rsidR="000666FD">
        <w:rPr>
          <w:b/>
        </w:rPr>
        <w:t>]</w:t>
      </w:r>
      <w:r w:rsidRPr="000666FD" w:rsidR="00FE038E">
        <w:rPr>
          <w:bCs/>
        </w:rPr>
        <w:t xml:space="preserve">, </w:t>
      </w:r>
      <w:r w:rsidRPr="000666FD" w:rsidR="005866D0">
        <w:rPr>
          <w:bCs/>
        </w:rPr>
        <w:t>As Trustee</w:t>
      </w:r>
    </w:p>
    <w:p w:rsidRPr="000666FD" w:rsidR="005866D0" w:rsidP="005866D0" w:rsidRDefault="005866D0" w14:paraId="14716FAC" w14:textId="77777777">
      <w:pPr>
        <w:pStyle w:val="Title"/>
      </w:pPr>
    </w:p>
    <w:p w:rsidRPr="000666FD" w:rsidR="00A347A3" w:rsidP="004966B4" w:rsidRDefault="004966B4" w14:paraId="5ED5DD71" w14:textId="5E1A7205">
      <w:pPr>
        <w:pStyle w:val="Title"/>
        <w:spacing w:after="0"/>
      </w:pPr>
      <w:r w:rsidRPr="000666FD">
        <w:t xml:space="preserve">TOWN OF </w:t>
      </w:r>
      <w:r w:rsidRPr="000666FD" w:rsidR="00544317">
        <w:t>MCCORDSVILLE</w:t>
      </w:r>
      <w:r w:rsidRPr="000666FD">
        <w:t>, INDIANA</w:t>
      </w:r>
    </w:p>
    <w:p w:rsidR="000666FD" w:rsidP="004966B4" w:rsidRDefault="004966B4" w14:paraId="49F33C07" w14:textId="0AD063BE">
      <w:pPr>
        <w:pStyle w:val="Title"/>
        <w:spacing w:after="0"/>
      </w:pPr>
      <w:r w:rsidRPr="000666FD">
        <w:br/>
      </w:r>
      <w:bookmarkStart w:name="_Hlk62574199" w:id="0"/>
      <w:r w:rsidRPr="000666FD" w:rsidR="00A347A3">
        <w:t>$</w:t>
      </w:r>
      <w:r w:rsidR="000666FD">
        <w:t>__________________</w:t>
      </w:r>
      <w:r w:rsidRPr="000666FD" w:rsidR="00A347A3">
        <w:t xml:space="preserve"> </w:t>
      </w:r>
      <w:r w:rsidRPr="000666FD">
        <w:t>TAXABLE ECONOMIC DEVELOPMENT</w:t>
      </w:r>
    </w:p>
    <w:p w:rsidRPr="000666FD" w:rsidR="008D5381" w:rsidP="004966B4" w:rsidRDefault="004966B4" w14:paraId="4D9D2E96" w14:textId="640EACA2">
      <w:pPr>
        <w:pStyle w:val="Title"/>
        <w:spacing w:after="0"/>
      </w:pPr>
      <w:r w:rsidRPr="000666FD">
        <w:t>REVENUE BONDS</w:t>
      </w:r>
      <w:r w:rsidR="009D6DC9">
        <w:t>, SERIES</w:t>
      </w:r>
      <w:r w:rsidR="000666FD">
        <w:t xml:space="preserve"> </w:t>
      </w:r>
      <w:r w:rsidRPr="000666FD" w:rsidR="00544317">
        <w:t>2022</w:t>
      </w:r>
      <w:r w:rsidR="000666FD">
        <w:t xml:space="preserve"> </w:t>
      </w:r>
      <w:r w:rsidRPr="000666FD" w:rsidR="008D5381">
        <w:t>(REBAR PROJECT)</w:t>
      </w:r>
    </w:p>
    <w:p w:rsidRPr="007A7813" w:rsidR="008D5381" w:rsidP="004966B4" w:rsidRDefault="008D5381" w14:paraId="221117F8" w14:textId="77777777">
      <w:pPr>
        <w:pStyle w:val="Title"/>
        <w:spacing w:after="0"/>
        <w:rPr>
          <w:b/>
          <w:bCs w:val="0"/>
        </w:rPr>
      </w:pPr>
    </w:p>
    <w:bookmarkEnd w:id="0"/>
    <w:p w:rsidRPr="000666FD" w:rsidR="00EE3109" w:rsidP="005866D0" w:rsidRDefault="00EE3109" w14:paraId="6EDF0E66" w14:textId="22034382">
      <w:pPr>
        <w:pStyle w:val="Title"/>
      </w:pPr>
    </w:p>
    <w:p w:rsidRPr="000666FD" w:rsidR="005866D0" w:rsidP="005866D0" w:rsidRDefault="005866D0" w14:paraId="7E384268" w14:textId="77777777">
      <w:pPr>
        <w:pStyle w:val="Title"/>
      </w:pPr>
    </w:p>
    <w:p w:rsidR="005866D0" w:rsidP="005866D0" w:rsidRDefault="005866D0" w14:paraId="7AC06AAB" w14:textId="4170D82B">
      <w:pPr>
        <w:pStyle w:val="Title"/>
      </w:pPr>
      <w:r w:rsidRPr="000666FD">
        <w:t xml:space="preserve">Dated as of </w:t>
      </w:r>
      <w:r w:rsidR="00C93C80">
        <w:t>August</w:t>
      </w:r>
      <w:r w:rsidR="000666FD">
        <w:t xml:space="preserve"> 1</w:t>
      </w:r>
      <w:r w:rsidRPr="000666FD" w:rsidR="00A347A3">
        <w:t xml:space="preserve">, </w:t>
      </w:r>
      <w:r w:rsidRPr="000666FD" w:rsidR="00544317">
        <w:t>2022</w:t>
      </w:r>
    </w:p>
    <w:p w:rsidRPr="009D6DC9" w:rsidR="009D6DC9" w:rsidP="009D6DC9" w:rsidRDefault="009D6DC9" w14:paraId="3B0E9635" w14:textId="77777777"/>
    <w:p w:rsidR="009D6DC9" w:rsidP="005866D0" w:rsidRDefault="009D6DC9" w14:paraId="20725B48" w14:textId="77777777">
      <w:pPr>
        <w:pStyle w:val="BodyText"/>
        <w:jc w:val="center"/>
        <w:rPr>
          <w:bCs/>
        </w:rPr>
        <w:sectPr w:rsidR="009D6DC9" w:rsidSect="009D6DC9">
          <w:headerReference w:type="even" r:id="rId7"/>
          <w:headerReference w:type="default" r:id="rId8"/>
          <w:footerReference w:type="even" r:id="rId9"/>
          <w:footerReference w:type="default" r:id="rId10"/>
          <w:headerReference w:type="first" r:id="rId11"/>
          <w:footerReference w:type="first" r:id="rId12"/>
          <w:footnotePr>
            <w:numFmt w:val="chicago"/>
          </w:footnotePr>
          <w:type w:val="continuous"/>
          <w:pgSz w:w="12240" w:h="15840" w:code="1"/>
          <w:pgMar w:top="1440" w:right="1440" w:bottom="1440" w:left="1440" w:header="720" w:footer="720" w:gutter="0"/>
          <w:pgNumType w:start="1"/>
          <w:cols w:space="720"/>
          <w:vAlign w:val="center"/>
          <w:titlePg/>
          <w:docGrid w:linePitch="360"/>
        </w:sectPr>
      </w:pPr>
      <w:bookmarkStart w:name="_Hlk62661996" w:id="1"/>
    </w:p>
    <w:p w:rsidRPr="000666FD" w:rsidR="005866D0" w:rsidP="005866D0" w:rsidRDefault="005866D0" w14:paraId="12C9919C" w14:textId="0E0CE9CF">
      <w:pPr>
        <w:pStyle w:val="BodyText"/>
        <w:jc w:val="center"/>
        <w:rPr>
          <w:bCs/>
        </w:rPr>
      </w:pPr>
      <w:r w:rsidRPr="000666FD">
        <w:rPr>
          <w:bCs/>
        </w:rPr>
        <w:lastRenderedPageBreak/>
        <w:t>TABLE OF CONTENTS</w:t>
      </w:r>
    </w:p>
    <w:p w:rsidRPr="000666FD" w:rsidR="005866D0" w:rsidP="005866D0" w:rsidRDefault="005866D0" w14:paraId="59E3BD7A" w14:textId="77777777">
      <w:pPr>
        <w:pStyle w:val="BodyText"/>
        <w:jc w:val="right"/>
        <w:rPr>
          <w:bCs/>
          <w:u w:val="single"/>
        </w:rPr>
      </w:pPr>
      <w:r w:rsidRPr="000666FD">
        <w:rPr>
          <w:bCs/>
          <w:u w:val="single"/>
        </w:rPr>
        <w:t>Page</w:t>
      </w:r>
    </w:p>
    <w:bookmarkEnd w:id="1"/>
    <w:p w:rsidRPr="008D7E2D" w:rsidR="008D7E2D" w:rsidRDefault="008D7E2D" w14:paraId="4FC8B8C0" w14:textId="067C2F9E">
      <w:pPr>
        <w:pStyle w:val="TOC1"/>
        <w:rPr>
          <w:rFonts w:eastAsiaTheme="minorEastAsia"/>
        </w:rPr>
      </w:pPr>
      <w:r w:rsidRPr="008D7E2D">
        <w:fldChar w:fldCharType="begin"/>
      </w:r>
      <w:r w:rsidRPr="008D7E2D">
        <w:instrText xml:space="preserve"> TOC   \t "Heading 1,1, Heading 2,2"   \* MERGEFORMAT </w:instrText>
      </w:r>
      <w:r w:rsidRPr="008D7E2D">
        <w:fldChar w:fldCharType="separate"/>
      </w:r>
      <w:r w:rsidRPr="008D7E2D">
        <w:t>ARTICLE I.</w:t>
      </w:r>
      <w:r w:rsidRPr="008D7E2D">
        <w:tab/>
        <w:t>DEFINITIONS</w:t>
      </w:r>
      <w:r w:rsidRPr="008D7E2D">
        <w:tab/>
      </w:r>
      <w:r w:rsidRPr="008D7E2D">
        <w:fldChar w:fldCharType="begin"/>
      </w:r>
      <w:r w:rsidRPr="008D7E2D">
        <w:instrText xml:space="preserve"> PAGEREF _Toc103696651 \h </w:instrText>
      </w:r>
      <w:r w:rsidRPr="008D7E2D">
        <w:fldChar w:fldCharType="separate"/>
      </w:r>
      <w:r w:rsidR="00C93C80">
        <w:t>12</w:t>
      </w:r>
      <w:r w:rsidRPr="008D7E2D">
        <w:fldChar w:fldCharType="end"/>
      </w:r>
    </w:p>
    <w:p w:rsidRPr="008D7E2D" w:rsidR="008D7E2D" w:rsidP="008D7E2D" w:rsidRDefault="008D7E2D" w14:paraId="62647C4F" w14:textId="36155BD2">
      <w:pPr>
        <w:pStyle w:val="TOC2"/>
        <w:rPr>
          <w:rFonts w:eastAsiaTheme="minorEastAsia"/>
        </w:rPr>
      </w:pPr>
      <w:r w:rsidRPr="008D7E2D">
        <w:t>Section 1.1.</w:t>
      </w:r>
      <w:r w:rsidRPr="008D7E2D">
        <w:tab/>
        <w:t>Terms Defined</w:t>
      </w:r>
      <w:r w:rsidRPr="008D7E2D">
        <w:tab/>
      </w:r>
      <w:r w:rsidRPr="008D7E2D">
        <w:fldChar w:fldCharType="begin"/>
      </w:r>
      <w:r w:rsidRPr="008D7E2D">
        <w:instrText xml:space="preserve"> PAGEREF _Toc103696652 \h </w:instrText>
      </w:r>
      <w:r w:rsidRPr="008D7E2D">
        <w:fldChar w:fldCharType="separate"/>
      </w:r>
      <w:r w:rsidR="00C93C80">
        <w:t>12</w:t>
      </w:r>
      <w:r w:rsidRPr="008D7E2D">
        <w:fldChar w:fldCharType="end"/>
      </w:r>
    </w:p>
    <w:p w:rsidRPr="008D7E2D" w:rsidR="008D7E2D" w:rsidP="008D7E2D" w:rsidRDefault="008D7E2D" w14:paraId="4401C561" w14:textId="2F47F548">
      <w:pPr>
        <w:pStyle w:val="TOC2"/>
        <w:rPr>
          <w:rFonts w:eastAsiaTheme="minorEastAsia"/>
        </w:rPr>
      </w:pPr>
      <w:r w:rsidRPr="008D7E2D">
        <w:t>Section 1.2.</w:t>
      </w:r>
      <w:r w:rsidRPr="008D7E2D">
        <w:tab/>
        <w:t>Rules of Interpretation</w:t>
      </w:r>
      <w:r w:rsidRPr="008D7E2D">
        <w:tab/>
      </w:r>
      <w:r w:rsidRPr="008D7E2D">
        <w:fldChar w:fldCharType="begin"/>
      </w:r>
      <w:r w:rsidRPr="008D7E2D">
        <w:instrText xml:space="preserve"> PAGEREF _Toc103696653 \h </w:instrText>
      </w:r>
      <w:r w:rsidRPr="008D7E2D">
        <w:fldChar w:fldCharType="separate"/>
      </w:r>
      <w:r w:rsidR="00C93C80">
        <w:t>16</w:t>
      </w:r>
      <w:r w:rsidRPr="008D7E2D">
        <w:fldChar w:fldCharType="end"/>
      </w:r>
    </w:p>
    <w:p w:rsidRPr="008D7E2D" w:rsidR="008D7E2D" w:rsidP="008D7E2D" w:rsidRDefault="008D7E2D" w14:paraId="12FDFC8C" w14:textId="7CB53AD3">
      <w:pPr>
        <w:pStyle w:val="TOC2"/>
        <w:rPr>
          <w:rFonts w:eastAsiaTheme="minorEastAsia"/>
        </w:rPr>
      </w:pPr>
      <w:r w:rsidRPr="008D7E2D">
        <w:t>Section 1.3.</w:t>
      </w:r>
      <w:r w:rsidRPr="008D7E2D">
        <w:tab/>
        <w:t>Exhibits</w:t>
      </w:r>
      <w:r w:rsidRPr="008D7E2D">
        <w:tab/>
      </w:r>
      <w:r w:rsidRPr="008D7E2D">
        <w:fldChar w:fldCharType="begin"/>
      </w:r>
      <w:r w:rsidRPr="008D7E2D">
        <w:instrText xml:space="preserve"> PAGEREF _Toc103696654 \h </w:instrText>
      </w:r>
      <w:r w:rsidRPr="008D7E2D">
        <w:fldChar w:fldCharType="separate"/>
      </w:r>
      <w:r w:rsidR="00C93C80">
        <w:t>16</w:t>
      </w:r>
      <w:r w:rsidRPr="008D7E2D">
        <w:fldChar w:fldCharType="end"/>
      </w:r>
    </w:p>
    <w:p w:rsidRPr="008D7E2D" w:rsidR="008D7E2D" w:rsidRDefault="008D7E2D" w14:paraId="34CE4653" w14:textId="17ED7C8C">
      <w:pPr>
        <w:pStyle w:val="TOC1"/>
        <w:rPr>
          <w:rFonts w:eastAsiaTheme="minorEastAsia"/>
        </w:rPr>
      </w:pPr>
      <w:r w:rsidRPr="008D7E2D">
        <w:t>ARTICLE II.</w:t>
      </w:r>
      <w:r w:rsidRPr="008D7E2D">
        <w:tab/>
        <w:t>THE BONDS</w:t>
      </w:r>
      <w:r w:rsidRPr="008D7E2D">
        <w:tab/>
      </w:r>
      <w:r w:rsidRPr="008D7E2D">
        <w:fldChar w:fldCharType="begin"/>
      </w:r>
      <w:r w:rsidRPr="008D7E2D">
        <w:instrText xml:space="preserve"> PAGEREF _Toc103696655 \h </w:instrText>
      </w:r>
      <w:r w:rsidRPr="008D7E2D">
        <w:fldChar w:fldCharType="separate"/>
      </w:r>
      <w:r w:rsidR="00C93C80">
        <w:t>17</w:t>
      </w:r>
      <w:r w:rsidRPr="008D7E2D">
        <w:fldChar w:fldCharType="end"/>
      </w:r>
    </w:p>
    <w:p w:rsidRPr="008D7E2D" w:rsidR="008D7E2D" w:rsidP="008D7E2D" w:rsidRDefault="008D7E2D" w14:paraId="686CB238" w14:textId="19B05575">
      <w:pPr>
        <w:pStyle w:val="TOC2"/>
        <w:rPr>
          <w:rFonts w:eastAsiaTheme="minorEastAsia"/>
        </w:rPr>
      </w:pPr>
      <w:r w:rsidRPr="008D7E2D">
        <w:t>Section 2.1.</w:t>
      </w:r>
      <w:r w:rsidRPr="008D7E2D">
        <w:tab/>
        <w:t>Authorized Amount of Series 2022 Bonds</w:t>
      </w:r>
      <w:r w:rsidRPr="008D7E2D">
        <w:tab/>
      </w:r>
      <w:r w:rsidRPr="008D7E2D">
        <w:fldChar w:fldCharType="begin"/>
      </w:r>
      <w:r w:rsidRPr="008D7E2D">
        <w:instrText xml:space="preserve"> PAGEREF _Toc103696656 \h </w:instrText>
      </w:r>
      <w:r w:rsidRPr="008D7E2D">
        <w:fldChar w:fldCharType="separate"/>
      </w:r>
      <w:r w:rsidR="00C93C80">
        <w:t>17</w:t>
      </w:r>
      <w:r w:rsidRPr="008D7E2D">
        <w:fldChar w:fldCharType="end"/>
      </w:r>
    </w:p>
    <w:p w:rsidRPr="008D7E2D" w:rsidR="008D7E2D" w:rsidP="008D7E2D" w:rsidRDefault="008D7E2D" w14:paraId="2CFE06E8" w14:textId="39EF5AA7">
      <w:pPr>
        <w:pStyle w:val="TOC2"/>
        <w:rPr>
          <w:rFonts w:eastAsiaTheme="minorEastAsia"/>
        </w:rPr>
      </w:pPr>
      <w:r w:rsidRPr="008D7E2D">
        <w:t>Section 2.2.</w:t>
      </w:r>
      <w:r w:rsidRPr="008D7E2D">
        <w:tab/>
        <w:t>Issuance of Series 2022 Bonds</w:t>
      </w:r>
      <w:r w:rsidRPr="008D7E2D">
        <w:tab/>
      </w:r>
      <w:r w:rsidRPr="008D7E2D">
        <w:fldChar w:fldCharType="begin"/>
      </w:r>
      <w:r w:rsidRPr="008D7E2D">
        <w:instrText xml:space="preserve"> PAGEREF _Toc103696657 \h </w:instrText>
      </w:r>
      <w:r w:rsidRPr="008D7E2D">
        <w:fldChar w:fldCharType="separate"/>
      </w:r>
      <w:r w:rsidR="00C93C80">
        <w:t>17</w:t>
      </w:r>
      <w:r w:rsidRPr="008D7E2D">
        <w:fldChar w:fldCharType="end"/>
      </w:r>
    </w:p>
    <w:p w:rsidRPr="008D7E2D" w:rsidR="008D7E2D" w:rsidP="008D7E2D" w:rsidRDefault="008D7E2D" w14:paraId="285BAFB9" w14:textId="70E3E6FD">
      <w:pPr>
        <w:pStyle w:val="TOC2"/>
        <w:rPr>
          <w:rFonts w:eastAsiaTheme="minorEastAsia"/>
        </w:rPr>
      </w:pPr>
      <w:r w:rsidRPr="008D7E2D">
        <w:t>Section 2.3.</w:t>
      </w:r>
      <w:r w:rsidRPr="008D7E2D">
        <w:tab/>
        <w:t>Payment on Bonds</w:t>
      </w:r>
      <w:r w:rsidRPr="008D7E2D">
        <w:tab/>
      </w:r>
      <w:r w:rsidRPr="008D7E2D">
        <w:fldChar w:fldCharType="begin"/>
      </w:r>
      <w:r w:rsidRPr="008D7E2D">
        <w:instrText xml:space="preserve"> PAGEREF _Toc103696658 \h </w:instrText>
      </w:r>
      <w:r w:rsidRPr="008D7E2D">
        <w:fldChar w:fldCharType="separate"/>
      </w:r>
      <w:r w:rsidR="00C93C80">
        <w:t>17</w:t>
      </w:r>
      <w:r w:rsidRPr="008D7E2D">
        <w:fldChar w:fldCharType="end"/>
      </w:r>
    </w:p>
    <w:p w:rsidRPr="008D7E2D" w:rsidR="008D7E2D" w:rsidP="008D7E2D" w:rsidRDefault="008D7E2D" w14:paraId="607123F2" w14:textId="07BF3115">
      <w:pPr>
        <w:pStyle w:val="TOC2"/>
        <w:rPr>
          <w:rFonts w:eastAsiaTheme="minorEastAsia"/>
        </w:rPr>
      </w:pPr>
      <w:r w:rsidRPr="008D7E2D">
        <w:t>Section 2.4.</w:t>
      </w:r>
      <w:r w:rsidRPr="008D7E2D">
        <w:tab/>
        <w:t>Execution; Limited Obligation</w:t>
      </w:r>
      <w:r w:rsidRPr="008D7E2D">
        <w:tab/>
      </w:r>
      <w:r w:rsidRPr="008D7E2D">
        <w:fldChar w:fldCharType="begin"/>
      </w:r>
      <w:r w:rsidRPr="008D7E2D">
        <w:instrText xml:space="preserve"> PAGEREF _Toc103696659 \h </w:instrText>
      </w:r>
      <w:r w:rsidRPr="008D7E2D">
        <w:fldChar w:fldCharType="separate"/>
      </w:r>
      <w:r w:rsidR="00C93C80">
        <w:t>18</w:t>
      </w:r>
      <w:r w:rsidRPr="008D7E2D">
        <w:fldChar w:fldCharType="end"/>
      </w:r>
    </w:p>
    <w:p w:rsidRPr="008D7E2D" w:rsidR="008D7E2D" w:rsidP="008D7E2D" w:rsidRDefault="008D7E2D" w14:paraId="6F7CEFA6" w14:textId="174D14B9">
      <w:pPr>
        <w:pStyle w:val="TOC2"/>
        <w:rPr>
          <w:rFonts w:eastAsiaTheme="minorEastAsia"/>
        </w:rPr>
      </w:pPr>
      <w:r w:rsidRPr="008D7E2D">
        <w:t>Section 2.5.</w:t>
      </w:r>
      <w:r w:rsidRPr="008D7E2D">
        <w:tab/>
        <w:t>Authentication</w:t>
      </w:r>
      <w:r w:rsidRPr="008D7E2D">
        <w:tab/>
      </w:r>
      <w:r w:rsidRPr="008D7E2D">
        <w:fldChar w:fldCharType="begin"/>
      </w:r>
      <w:r w:rsidRPr="008D7E2D">
        <w:instrText xml:space="preserve"> PAGEREF _Toc103696660 \h </w:instrText>
      </w:r>
      <w:r w:rsidRPr="008D7E2D">
        <w:fldChar w:fldCharType="separate"/>
      </w:r>
      <w:r w:rsidR="00C93C80">
        <w:t>19</w:t>
      </w:r>
      <w:r w:rsidRPr="008D7E2D">
        <w:fldChar w:fldCharType="end"/>
      </w:r>
    </w:p>
    <w:p w:rsidRPr="008D7E2D" w:rsidR="008D7E2D" w:rsidP="008D7E2D" w:rsidRDefault="008D7E2D" w14:paraId="2702B35C" w14:textId="189FB5D1">
      <w:pPr>
        <w:pStyle w:val="TOC2"/>
        <w:rPr>
          <w:rFonts w:eastAsiaTheme="minorEastAsia"/>
        </w:rPr>
      </w:pPr>
      <w:r w:rsidRPr="008D7E2D">
        <w:t>Section 2.6.</w:t>
      </w:r>
      <w:r w:rsidRPr="008D7E2D">
        <w:tab/>
        <w:t>Form of Bonds</w:t>
      </w:r>
      <w:r w:rsidRPr="008D7E2D">
        <w:tab/>
      </w:r>
      <w:r w:rsidRPr="008D7E2D">
        <w:fldChar w:fldCharType="begin"/>
      </w:r>
      <w:r w:rsidRPr="008D7E2D">
        <w:instrText xml:space="preserve"> PAGEREF _Toc103696661 \h </w:instrText>
      </w:r>
      <w:r w:rsidRPr="008D7E2D">
        <w:fldChar w:fldCharType="separate"/>
      </w:r>
      <w:r w:rsidR="00C93C80">
        <w:t>19</w:t>
      </w:r>
      <w:r w:rsidRPr="008D7E2D">
        <w:fldChar w:fldCharType="end"/>
      </w:r>
    </w:p>
    <w:p w:rsidRPr="008D7E2D" w:rsidR="008D7E2D" w:rsidP="008D7E2D" w:rsidRDefault="008D7E2D" w14:paraId="2DA7943C" w14:textId="4E9BA689">
      <w:pPr>
        <w:pStyle w:val="TOC2"/>
        <w:rPr>
          <w:rFonts w:eastAsiaTheme="minorEastAsia"/>
        </w:rPr>
      </w:pPr>
      <w:r w:rsidRPr="008D7E2D">
        <w:t>Section 2.7.</w:t>
      </w:r>
      <w:r w:rsidRPr="008D7E2D">
        <w:tab/>
        <w:t>Delivery of Series 2022 Bonds</w:t>
      </w:r>
      <w:r w:rsidRPr="008D7E2D">
        <w:tab/>
      </w:r>
      <w:r w:rsidRPr="008D7E2D">
        <w:fldChar w:fldCharType="begin"/>
      </w:r>
      <w:r w:rsidRPr="008D7E2D">
        <w:instrText xml:space="preserve"> PAGEREF _Toc103696662 \h </w:instrText>
      </w:r>
      <w:r w:rsidRPr="008D7E2D">
        <w:fldChar w:fldCharType="separate"/>
      </w:r>
      <w:r w:rsidR="00C93C80">
        <w:t>19</w:t>
      </w:r>
      <w:r w:rsidRPr="008D7E2D">
        <w:fldChar w:fldCharType="end"/>
      </w:r>
    </w:p>
    <w:p w:rsidRPr="008D7E2D" w:rsidR="008D7E2D" w:rsidP="008D7E2D" w:rsidRDefault="008D7E2D" w14:paraId="10EE8409" w14:textId="698A0185">
      <w:pPr>
        <w:pStyle w:val="TOC2"/>
        <w:rPr>
          <w:rFonts w:eastAsiaTheme="minorEastAsia"/>
        </w:rPr>
      </w:pPr>
      <w:r w:rsidRPr="008D7E2D">
        <w:t>Section 2.8.</w:t>
      </w:r>
      <w:r w:rsidRPr="008D7E2D">
        <w:tab/>
        <w:t>Issuance of Additional Bonds</w:t>
      </w:r>
      <w:r w:rsidRPr="008D7E2D">
        <w:tab/>
      </w:r>
      <w:r w:rsidRPr="008D7E2D">
        <w:fldChar w:fldCharType="begin"/>
      </w:r>
      <w:r w:rsidRPr="008D7E2D">
        <w:instrText xml:space="preserve"> PAGEREF _Toc103696663 \h </w:instrText>
      </w:r>
      <w:r w:rsidRPr="008D7E2D">
        <w:fldChar w:fldCharType="separate"/>
      </w:r>
      <w:r w:rsidR="00C93C80">
        <w:t>20</w:t>
      </w:r>
      <w:r w:rsidRPr="008D7E2D">
        <w:fldChar w:fldCharType="end"/>
      </w:r>
    </w:p>
    <w:p w:rsidRPr="008D7E2D" w:rsidR="008D7E2D" w:rsidP="008D7E2D" w:rsidRDefault="008D7E2D" w14:paraId="294C16A0" w14:textId="541951D0">
      <w:pPr>
        <w:pStyle w:val="TOC2"/>
        <w:rPr>
          <w:rFonts w:eastAsiaTheme="minorEastAsia"/>
        </w:rPr>
      </w:pPr>
      <w:r w:rsidRPr="008D7E2D">
        <w:t>Section 2.9.</w:t>
      </w:r>
      <w:r w:rsidRPr="008D7E2D">
        <w:tab/>
        <w:t>Mutilated, Lost, Stolen, or Destroyed Bonds</w:t>
      </w:r>
      <w:r w:rsidRPr="008D7E2D">
        <w:tab/>
      </w:r>
      <w:r w:rsidRPr="008D7E2D">
        <w:fldChar w:fldCharType="begin"/>
      </w:r>
      <w:r w:rsidRPr="008D7E2D">
        <w:instrText xml:space="preserve"> PAGEREF _Toc103696664 \h </w:instrText>
      </w:r>
      <w:r w:rsidRPr="008D7E2D">
        <w:fldChar w:fldCharType="separate"/>
      </w:r>
      <w:r w:rsidR="00C93C80">
        <w:t>21</w:t>
      </w:r>
      <w:r w:rsidRPr="008D7E2D">
        <w:fldChar w:fldCharType="end"/>
      </w:r>
    </w:p>
    <w:p w:rsidRPr="008D7E2D" w:rsidR="008D7E2D" w:rsidP="008D7E2D" w:rsidRDefault="008D7E2D" w14:paraId="670CCB4B" w14:textId="2BB65D62">
      <w:pPr>
        <w:pStyle w:val="TOC2"/>
        <w:rPr>
          <w:rFonts w:eastAsiaTheme="minorEastAsia"/>
        </w:rPr>
      </w:pPr>
      <w:r w:rsidRPr="008D7E2D">
        <w:t>Section 2.10.</w:t>
      </w:r>
      <w:r w:rsidRPr="008D7E2D">
        <w:tab/>
        <w:t>Registration and Exchange of Series 2022 Bonds; Persons Treated as Owners</w:t>
      </w:r>
      <w:r w:rsidRPr="008D7E2D">
        <w:tab/>
      </w:r>
      <w:r w:rsidRPr="008D7E2D">
        <w:fldChar w:fldCharType="begin"/>
      </w:r>
      <w:r w:rsidRPr="008D7E2D">
        <w:instrText xml:space="preserve"> PAGEREF _Toc103696665 \h </w:instrText>
      </w:r>
      <w:r w:rsidRPr="008D7E2D">
        <w:fldChar w:fldCharType="separate"/>
      </w:r>
      <w:r w:rsidR="00C93C80">
        <w:t>21</w:t>
      </w:r>
      <w:r w:rsidRPr="008D7E2D">
        <w:fldChar w:fldCharType="end"/>
      </w:r>
    </w:p>
    <w:p w:rsidRPr="008D7E2D" w:rsidR="008D7E2D" w:rsidP="008D7E2D" w:rsidRDefault="008D7E2D" w14:paraId="70DFEDE9" w14:textId="6002251A">
      <w:pPr>
        <w:pStyle w:val="TOC2"/>
        <w:rPr>
          <w:rFonts w:eastAsiaTheme="minorEastAsia"/>
        </w:rPr>
      </w:pPr>
      <w:r w:rsidRPr="008D7E2D">
        <w:t>Section 2.11.</w:t>
      </w:r>
      <w:r w:rsidRPr="008D7E2D">
        <w:tab/>
        <w:t>Book-Entry System</w:t>
      </w:r>
      <w:r w:rsidRPr="008D7E2D">
        <w:tab/>
      </w:r>
      <w:r w:rsidRPr="008D7E2D">
        <w:fldChar w:fldCharType="begin"/>
      </w:r>
      <w:r w:rsidRPr="008D7E2D">
        <w:instrText xml:space="preserve"> PAGEREF _Toc103696666 \h </w:instrText>
      </w:r>
      <w:r w:rsidRPr="008D7E2D">
        <w:fldChar w:fldCharType="separate"/>
      </w:r>
      <w:r w:rsidR="00C93C80">
        <w:t>21</w:t>
      </w:r>
      <w:r w:rsidRPr="008D7E2D">
        <w:fldChar w:fldCharType="end"/>
      </w:r>
    </w:p>
    <w:p w:rsidRPr="008D7E2D" w:rsidR="008D7E2D" w:rsidRDefault="008D7E2D" w14:paraId="59B6F28A" w14:textId="03B73672">
      <w:pPr>
        <w:pStyle w:val="TOC1"/>
        <w:rPr>
          <w:rFonts w:eastAsiaTheme="minorEastAsia"/>
        </w:rPr>
      </w:pPr>
      <w:r w:rsidRPr="008D7E2D">
        <w:t>ARTICLE III.</w:t>
      </w:r>
      <w:r w:rsidRPr="008D7E2D">
        <w:tab/>
        <w:t>APPLICATION OF SERIES 2022 BOND PROCEEDS</w:t>
      </w:r>
      <w:r w:rsidRPr="008D7E2D">
        <w:tab/>
      </w:r>
      <w:r w:rsidRPr="008D7E2D">
        <w:fldChar w:fldCharType="begin"/>
      </w:r>
      <w:r w:rsidRPr="008D7E2D">
        <w:instrText xml:space="preserve"> PAGEREF _Toc103696667 \h </w:instrText>
      </w:r>
      <w:r w:rsidRPr="008D7E2D">
        <w:fldChar w:fldCharType="separate"/>
      </w:r>
      <w:r w:rsidR="00C93C80">
        <w:t>25</w:t>
      </w:r>
      <w:r w:rsidRPr="008D7E2D">
        <w:fldChar w:fldCharType="end"/>
      </w:r>
    </w:p>
    <w:p w:rsidRPr="008D7E2D" w:rsidR="008D7E2D" w:rsidP="008D7E2D" w:rsidRDefault="008D7E2D" w14:paraId="5A836B60" w14:textId="5A78F2B4">
      <w:pPr>
        <w:pStyle w:val="TOC2"/>
        <w:rPr>
          <w:rFonts w:eastAsiaTheme="minorEastAsia"/>
        </w:rPr>
      </w:pPr>
      <w:r w:rsidRPr="008D7E2D">
        <w:t>Section 3.1.</w:t>
      </w:r>
      <w:r w:rsidRPr="008D7E2D">
        <w:tab/>
        <w:t>Deposit of Funds</w:t>
      </w:r>
      <w:r w:rsidRPr="008D7E2D">
        <w:tab/>
      </w:r>
      <w:r w:rsidRPr="008D7E2D">
        <w:fldChar w:fldCharType="begin"/>
      </w:r>
      <w:r w:rsidRPr="008D7E2D">
        <w:instrText xml:space="preserve"> PAGEREF _Toc103696668 \h </w:instrText>
      </w:r>
      <w:r w:rsidRPr="008D7E2D">
        <w:fldChar w:fldCharType="separate"/>
      </w:r>
      <w:r w:rsidR="00C93C80">
        <w:t>25</w:t>
      </w:r>
      <w:r w:rsidRPr="008D7E2D">
        <w:fldChar w:fldCharType="end"/>
      </w:r>
    </w:p>
    <w:p w:rsidRPr="008D7E2D" w:rsidR="008D7E2D" w:rsidRDefault="008D7E2D" w14:paraId="7EBB3A82" w14:textId="44C7035D">
      <w:pPr>
        <w:pStyle w:val="TOC1"/>
        <w:rPr>
          <w:rFonts w:eastAsiaTheme="minorEastAsia"/>
        </w:rPr>
      </w:pPr>
      <w:r w:rsidRPr="008D7E2D">
        <w:t>ARTICLE IV.</w:t>
      </w:r>
      <w:r w:rsidRPr="008D7E2D">
        <w:tab/>
        <w:t>REVENUE AND FUNDS</w:t>
      </w:r>
      <w:r w:rsidRPr="008D7E2D">
        <w:tab/>
      </w:r>
      <w:r w:rsidRPr="008D7E2D">
        <w:fldChar w:fldCharType="begin"/>
      </w:r>
      <w:r w:rsidRPr="008D7E2D">
        <w:instrText xml:space="preserve"> PAGEREF _Toc103696669 \h </w:instrText>
      </w:r>
      <w:r w:rsidRPr="008D7E2D">
        <w:fldChar w:fldCharType="separate"/>
      </w:r>
      <w:r w:rsidR="00C93C80">
        <w:t>26</w:t>
      </w:r>
      <w:r w:rsidRPr="008D7E2D">
        <w:fldChar w:fldCharType="end"/>
      </w:r>
    </w:p>
    <w:p w:rsidRPr="008D7E2D" w:rsidR="008D7E2D" w:rsidP="008D7E2D" w:rsidRDefault="008D7E2D" w14:paraId="6FC077FF" w14:textId="16B2BCDF">
      <w:pPr>
        <w:pStyle w:val="TOC2"/>
        <w:rPr>
          <w:rFonts w:eastAsiaTheme="minorEastAsia"/>
        </w:rPr>
      </w:pPr>
      <w:r w:rsidRPr="008D7E2D">
        <w:t>Section 4.1.</w:t>
      </w:r>
      <w:r w:rsidRPr="008D7E2D">
        <w:tab/>
        <w:t>Source of Payment of Bonds</w:t>
      </w:r>
      <w:r w:rsidRPr="008D7E2D">
        <w:tab/>
      </w:r>
      <w:r w:rsidRPr="008D7E2D">
        <w:fldChar w:fldCharType="begin"/>
      </w:r>
      <w:r w:rsidRPr="008D7E2D">
        <w:instrText xml:space="preserve"> PAGEREF _Toc103696670 \h </w:instrText>
      </w:r>
      <w:r w:rsidRPr="008D7E2D">
        <w:fldChar w:fldCharType="separate"/>
      </w:r>
      <w:r w:rsidR="00C93C80">
        <w:t>26</w:t>
      </w:r>
      <w:r w:rsidRPr="008D7E2D">
        <w:fldChar w:fldCharType="end"/>
      </w:r>
    </w:p>
    <w:p w:rsidRPr="008D7E2D" w:rsidR="008D7E2D" w:rsidP="008D7E2D" w:rsidRDefault="008D7E2D" w14:paraId="45C86BB2" w14:textId="5F6D43F5">
      <w:pPr>
        <w:pStyle w:val="TOC2"/>
        <w:rPr>
          <w:rFonts w:eastAsiaTheme="minorEastAsia"/>
        </w:rPr>
      </w:pPr>
      <w:r w:rsidRPr="008D7E2D">
        <w:t>Section 4.2.</w:t>
      </w:r>
      <w:r w:rsidRPr="008D7E2D">
        <w:tab/>
        <w:t>Bond Fund</w:t>
      </w:r>
      <w:r w:rsidRPr="008D7E2D">
        <w:tab/>
      </w:r>
      <w:r w:rsidRPr="008D7E2D">
        <w:fldChar w:fldCharType="begin"/>
      </w:r>
      <w:r w:rsidRPr="008D7E2D">
        <w:instrText xml:space="preserve"> PAGEREF _Toc103696671 \h </w:instrText>
      </w:r>
      <w:r w:rsidRPr="008D7E2D">
        <w:fldChar w:fldCharType="separate"/>
      </w:r>
      <w:r w:rsidR="00C93C80">
        <w:t>26</w:t>
      </w:r>
      <w:r w:rsidRPr="008D7E2D">
        <w:fldChar w:fldCharType="end"/>
      </w:r>
    </w:p>
    <w:p w:rsidRPr="008D7E2D" w:rsidR="008D7E2D" w:rsidP="008D7E2D" w:rsidRDefault="008D7E2D" w14:paraId="34D86175" w14:textId="701EE97A">
      <w:pPr>
        <w:pStyle w:val="TOC2"/>
        <w:rPr>
          <w:rFonts w:eastAsiaTheme="minorEastAsia"/>
        </w:rPr>
      </w:pPr>
      <w:r w:rsidRPr="008D7E2D">
        <w:t>Section 4.3.</w:t>
      </w:r>
      <w:r w:rsidRPr="008D7E2D">
        <w:tab/>
        <w:t>Construction Fund</w:t>
      </w:r>
      <w:r w:rsidRPr="008D7E2D">
        <w:tab/>
      </w:r>
      <w:r w:rsidRPr="008D7E2D">
        <w:fldChar w:fldCharType="begin"/>
      </w:r>
      <w:r w:rsidRPr="008D7E2D">
        <w:instrText xml:space="preserve"> PAGEREF _Toc103696672 \h </w:instrText>
      </w:r>
      <w:r w:rsidRPr="008D7E2D">
        <w:fldChar w:fldCharType="separate"/>
      </w:r>
      <w:r w:rsidR="00C93C80">
        <w:t>26</w:t>
      </w:r>
      <w:r w:rsidRPr="008D7E2D">
        <w:fldChar w:fldCharType="end"/>
      </w:r>
    </w:p>
    <w:p w:rsidRPr="008D7E2D" w:rsidR="008D7E2D" w:rsidP="008D7E2D" w:rsidRDefault="008D7E2D" w14:paraId="6C1F9E84" w14:textId="49FC907F">
      <w:pPr>
        <w:pStyle w:val="TOC2"/>
        <w:rPr>
          <w:rFonts w:eastAsiaTheme="minorEastAsia"/>
        </w:rPr>
      </w:pPr>
      <w:r w:rsidRPr="008D7E2D">
        <w:t>Section 4.4.</w:t>
      </w:r>
      <w:r w:rsidRPr="008D7E2D">
        <w:tab/>
        <w:t>RESERVED</w:t>
      </w:r>
      <w:r w:rsidRPr="008D7E2D">
        <w:tab/>
      </w:r>
      <w:r w:rsidRPr="008D7E2D">
        <w:fldChar w:fldCharType="begin"/>
      </w:r>
      <w:r w:rsidRPr="008D7E2D">
        <w:instrText xml:space="preserve"> PAGEREF _Toc103696673 \h </w:instrText>
      </w:r>
      <w:r w:rsidRPr="008D7E2D">
        <w:fldChar w:fldCharType="separate"/>
      </w:r>
      <w:r w:rsidR="00C93C80">
        <w:t>28</w:t>
      </w:r>
      <w:r w:rsidRPr="008D7E2D">
        <w:fldChar w:fldCharType="end"/>
      </w:r>
    </w:p>
    <w:p w:rsidRPr="008D7E2D" w:rsidR="008D7E2D" w:rsidP="008D7E2D" w:rsidRDefault="008D7E2D" w14:paraId="14112611" w14:textId="30CF7E37">
      <w:pPr>
        <w:pStyle w:val="TOC2"/>
        <w:rPr>
          <w:rFonts w:eastAsiaTheme="minorEastAsia"/>
        </w:rPr>
      </w:pPr>
      <w:r w:rsidRPr="008D7E2D">
        <w:t>Section 4.5.</w:t>
      </w:r>
      <w:r w:rsidRPr="008D7E2D">
        <w:tab/>
        <w:t>RESERVED</w:t>
      </w:r>
      <w:r w:rsidRPr="008D7E2D">
        <w:tab/>
      </w:r>
      <w:r w:rsidRPr="008D7E2D">
        <w:fldChar w:fldCharType="begin"/>
      </w:r>
      <w:r w:rsidRPr="008D7E2D">
        <w:instrText xml:space="preserve"> PAGEREF _Toc103696674 \h </w:instrText>
      </w:r>
      <w:r w:rsidRPr="008D7E2D">
        <w:fldChar w:fldCharType="separate"/>
      </w:r>
      <w:r w:rsidR="00C93C80">
        <w:t>28</w:t>
      </w:r>
      <w:r w:rsidRPr="008D7E2D">
        <w:fldChar w:fldCharType="end"/>
      </w:r>
    </w:p>
    <w:p w:rsidRPr="008D7E2D" w:rsidR="008D7E2D" w:rsidP="008D7E2D" w:rsidRDefault="008D7E2D" w14:paraId="70EE143E" w14:textId="1635A9BA">
      <w:pPr>
        <w:pStyle w:val="TOC2"/>
        <w:rPr>
          <w:rFonts w:eastAsiaTheme="minorEastAsia"/>
        </w:rPr>
      </w:pPr>
      <w:r w:rsidRPr="008D7E2D">
        <w:t>Section 4.6.</w:t>
      </w:r>
      <w:r w:rsidRPr="008D7E2D">
        <w:tab/>
        <w:t>TIF Revenues and Taxpayer Payments</w:t>
      </w:r>
      <w:r w:rsidRPr="008D7E2D">
        <w:tab/>
      </w:r>
      <w:r w:rsidRPr="008D7E2D">
        <w:fldChar w:fldCharType="begin"/>
      </w:r>
      <w:r w:rsidRPr="008D7E2D">
        <w:instrText xml:space="preserve"> PAGEREF _Toc103696675 \h </w:instrText>
      </w:r>
      <w:r w:rsidRPr="008D7E2D">
        <w:fldChar w:fldCharType="separate"/>
      </w:r>
      <w:r w:rsidR="00C93C80">
        <w:t>28</w:t>
      </w:r>
      <w:r w:rsidRPr="008D7E2D">
        <w:fldChar w:fldCharType="end"/>
      </w:r>
    </w:p>
    <w:p w:rsidRPr="008D7E2D" w:rsidR="008D7E2D" w:rsidP="008D7E2D" w:rsidRDefault="008D7E2D" w14:paraId="788B85F5" w14:textId="22E97D04">
      <w:pPr>
        <w:pStyle w:val="TOC2"/>
        <w:rPr>
          <w:rFonts w:eastAsiaTheme="minorEastAsia"/>
        </w:rPr>
      </w:pPr>
      <w:r w:rsidRPr="008D7E2D">
        <w:t>Section 4.7.</w:t>
      </w:r>
      <w:r w:rsidRPr="008D7E2D">
        <w:tab/>
        <w:t>Trust Funds</w:t>
      </w:r>
      <w:r w:rsidRPr="008D7E2D">
        <w:tab/>
      </w:r>
      <w:r w:rsidRPr="008D7E2D">
        <w:fldChar w:fldCharType="begin"/>
      </w:r>
      <w:r w:rsidRPr="008D7E2D">
        <w:instrText xml:space="preserve"> PAGEREF _Toc103696676 \h </w:instrText>
      </w:r>
      <w:r w:rsidRPr="008D7E2D">
        <w:fldChar w:fldCharType="separate"/>
      </w:r>
      <w:r w:rsidR="00C93C80">
        <w:t>28</w:t>
      </w:r>
      <w:r w:rsidRPr="008D7E2D">
        <w:fldChar w:fldCharType="end"/>
      </w:r>
    </w:p>
    <w:p w:rsidRPr="008D7E2D" w:rsidR="008D7E2D" w:rsidP="008D7E2D" w:rsidRDefault="008D7E2D" w14:paraId="1B9EF687" w14:textId="7A7288E2">
      <w:pPr>
        <w:pStyle w:val="TOC2"/>
        <w:rPr>
          <w:rFonts w:eastAsiaTheme="minorEastAsia"/>
        </w:rPr>
      </w:pPr>
      <w:r w:rsidRPr="008D7E2D">
        <w:t>Section 4.8.</w:t>
      </w:r>
      <w:r w:rsidRPr="008D7E2D">
        <w:tab/>
        <w:t>Investment</w:t>
      </w:r>
      <w:r w:rsidRPr="008D7E2D">
        <w:tab/>
      </w:r>
      <w:r w:rsidRPr="008D7E2D">
        <w:fldChar w:fldCharType="begin"/>
      </w:r>
      <w:r w:rsidRPr="008D7E2D">
        <w:instrText xml:space="preserve"> PAGEREF _Toc103696677 \h </w:instrText>
      </w:r>
      <w:r w:rsidRPr="008D7E2D">
        <w:fldChar w:fldCharType="separate"/>
      </w:r>
      <w:r w:rsidR="00C93C80">
        <w:t>28</w:t>
      </w:r>
      <w:r w:rsidRPr="008D7E2D">
        <w:fldChar w:fldCharType="end"/>
      </w:r>
    </w:p>
    <w:p w:rsidRPr="008D7E2D" w:rsidR="008D7E2D" w:rsidRDefault="008D7E2D" w14:paraId="3C644986" w14:textId="18120AFC">
      <w:pPr>
        <w:pStyle w:val="TOC1"/>
        <w:rPr>
          <w:rFonts w:eastAsiaTheme="minorEastAsia"/>
        </w:rPr>
      </w:pPr>
      <w:r w:rsidRPr="008D7E2D">
        <w:t>ARTICLE V.</w:t>
      </w:r>
      <w:r w:rsidRPr="008D7E2D">
        <w:tab/>
        <w:t>REDEMPTION OF SERIES 2022 BONDS BEFORE MATURITY</w:t>
      </w:r>
      <w:r w:rsidRPr="008D7E2D">
        <w:tab/>
      </w:r>
      <w:r w:rsidRPr="008D7E2D">
        <w:fldChar w:fldCharType="begin"/>
      </w:r>
      <w:r w:rsidRPr="008D7E2D">
        <w:instrText xml:space="preserve"> PAGEREF _Toc103696678 \h </w:instrText>
      </w:r>
      <w:r w:rsidRPr="008D7E2D">
        <w:fldChar w:fldCharType="separate"/>
      </w:r>
      <w:r w:rsidR="00C93C80">
        <w:t>29</w:t>
      </w:r>
      <w:r w:rsidRPr="008D7E2D">
        <w:fldChar w:fldCharType="end"/>
      </w:r>
    </w:p>
    <w:p w:rsidRPr="008D7E2D" w:rsidR="008D7E2D" w:rsidP="008D7E2D" w:rsidRDefault="008D7E2D" w14:paraId="6E656129" w14:textId="2A8CCAD7">
      <w:pPr>
        <w:pStyle w:val="TOC2"/>
        <w:rPr>
          <w:rFonts w:eastAsiaTheme="minorEastAsia"/>
        </w:rPr>
      </w:pPr>
      <w:r w:rsidRPr="008D7E2D">
        <w:t>Section 5.1.</w:t>
      </w:r>
      <w:r w:rsidRPr="008D7E2D">
        <w:tab/>
        <w:t>Redemption Dates and Prices</w:t>
      </w:r>
      <w:r w:rsidRPr="008D7E2D">
        <w:tab/>
      </w:r>
      <w:r w:rsidRPr="008D7E2D">
        <w:fldChar w:fldCharType="begin"/>
      </w:r>
      <w:r w:rsidRPr="008D7E2D">
        <w:instrText xml:space="preserve"> PAGEREF _Toc103696679 \h </w:instrText>
      </w:r>
      <w:r w:rsidRPr="008D7E2D">
        <w:fldChar w:fldCharType="separate"/>
      </w:r>
      <w:r w:rsidR="00C93C80">
        <w:t>29</w:t>
      </w:r>
      <w:r w:rsidRPr="008D7E2D">
        <w:fldChar w:fldCharType="end"/>
      </w:r>
    </w:p>
    <w:p w:rsidRPr="008D7E2D" w:rsidR="008D7E2D" w:rsidP="008D7E2D" w:rsidRDefault="008D7E2D" w14:paraId="424D46AC" w14:textId="393ECE0C">
      <w:pPr>
        <w:pStyle w:val="TOC2"/>
        <w:rPr>
          <w:rFonts w:eastAsiaTheme="minorEastAsia"/>
        </w:rPr>
      </w:pPr>
      <w:r w:rsidRPr="008D7E2D">
        <w:t>Section 5.2.</w:t>
      </w:r>
      <w:r w:rsidRPr="008D7E2D">
        <w:tab/>
        <w:t>Notice of Redemption</w:t>
      </w:r>
      <w:r w:rsidRPr="008D7E2D">
        <w:tab/>
      </w:r>
      <w:r w:rsidRPr="008D7E2D">
        <w:fldChar w:fldCharType="begin"/>
      </w:r>
      <w:r w:rsidRPr="008D7E2D">
        <w:instrText xml:space="preserve"> PAGEREF _Toc103696680 \h </w:instrText>
      </w:r>
      <w:r w:rsidRPr="008D7E2D">
        <w:fldChar w:fldCharType="separate"/>
      </w:r>
      <w:r w:rsidR="00C93C80">
        <w:t>29</w:t>
      </w:r>
      <w:r w:rsidRPr="008D7E2D">
        <w:fldChar w:fldCharType="end"/>
      </w:r>
    </w:p>
    <w:p w:rsidRPr="008D7E2D" w:rsidR="008D7E2D" w:rsidP="008D7E2D" w:rsidRDefault="008D7E2D" w14:paraId="299D1A2A" w14:textId="1B8523D4">
      <w:pPr>
        <w:pStyle w:val="TOC2"/>
        <w:rPr>
          <w:rFonts w:eastAsiaTheme="minorEastAsia"/>
        </w:rPr>
      </w:pPr>
      <w:r w:rsidRPr="008D7E2D">
        <w:t>Section 5.3.</w:t>
      </w:r>
      <w:r w:rsidRPr="008D7E2D">
        <w:tab/>
        <w:t>Cancellation</w:t>
      </w:r>
      <w:r w:rsidRPr="008D7E2D">
        <w:tab/>
      </w:r>
      <w:r w:rsidRPr="008D7E2D">
        <w:fldChar w:fldCharType="begin"/>
      </w:r>
      <w:r w:rsidRPr="008D7E2D">
        <w:instrText xml:space="preserve"> PAGEREF _Toc103696681 \h </w:instrText>
      </w:r>
      <w:r w:rsidRPr="008D7E2D">
        <w:fldChar w:fldCharType="separate"/>
      </w:r>
      <w:r w:rsidR="00C93C80">
        <w:t>30</w:t>
      </w:r>
      <w:r w:rsidRPr="008D7E2D">
        <w:fldChar w:fldCharType="end"/>
      </w:r>
    </w:p>
    <w:p w:rsidRPr="008D7E2D" w:rsidR="008D7E2D" w:rsidP="008D7E2D" w:rsidRDefault="008D7E2D" w14:paraId="0B018365" w14:textId="16FE0BE1">
      <w:pPr>
        <w:pStyle w:val="TOC2"/>
        <w:rPr>
          <w:rFonts w:eastAsiaTheme="minorEastAsia"/>
        </w:rPr>
      </w:pPr>
      <w:r w:rsidRPr="008D7E2D">
        <w:t>Section 5.4.</w:t>
      </w:r>
      <w:r w:rsidRPr="008D7E2D">
        <w:tab/>
        <w:t>Redemption Payments</w:t>
      </w:r>
      <w:r w:rsidRPr="008D7E2D">
        <w:tab/>
      </w:r>
      <w:r w:rsidRPr="008D7E2D">
        <w:fldChar w:fldCharType="begin"/>
      </w:r>
      <w:r w:rsidRPr="008D7E2D">
        <w:instrText xml:space="preserve"> PAGEREF _Toc103696682 \h </w:instrText>
      </w:r>
      <w:r w:rsidRPr="008D7E2D">
        <w:fldChar w:fldCharType="separate"/>
      </w:r>
      <w:r w:rsidR="00C93C80">
        <w:t>30</w:t>
      </w:r>
      <w:r w:rsidRPr="008D7E2D">
        <w:fldChar w:fldCharType="end"/>
      </w:r>
    </w:p>
    <w:p w:rsidRPr="008D7E2D" w:rsidR="008D7E2D" w:rsidP="008D7E2D" w:rsidRDefault="008D7E2D" w14:paraId="541A6DC4" w14:textId="3249708C">
      <w:pPr>
        <w:pStyle w:val="TOC2"/>
        <w:rPr>
          <w:rFonts w:eastAsiaTheme="minorEastAsia"/>
        </w:rPr>
      </w:pPr>
      <w:r w:rsidRPr="008D7E2D">
        <w:t>Section 5.5.</w:t>
      </w:r>
      <w:r w:rsidRPr="008D7E2D">
        <w:tab/>
        <w:t>Partial Redemption of Series 2022 Bonds</w:t>
      </w:r>
      <w:r w:rsidRPr="008D7E2D">
        <w:tab/>
      </w:r>
      <w:r w:rsidRPr="008D7E2D">
        <w:fldChar w:fldCharType="begin"/>
      </w:r>
      <w:r w:rsidRPr="008D7E2D">
        <w:instrText xml:space="preserve"> PAGEREF _Toc103696683 \h </w:instrText>
      </w:r>
      <w:r w:rsidRPr="008D7E2D">
        <w:fldChar w:fldCharType="separate"/>
      </w:r>
      <w:r w:rsidR="00C93C80">
        <w:t>30</w:t>
      </w:r>
      <w:r w:rsidRPr="008D7E2D">
        <w:fldChar w:fldCharType="end"/>
      </w:r>
    </w:p>
    <w:p w:rsidRPr="008D7E2D" w:rsidR="008D7E2D" w:rsidRDefault="008D7E2D" w14:paraId="14F1DB43" w14:textId="3C517A95">
      <w:pPr>
        <w:pStyle w:val="TOC1"/>
        <w:rPr>
          <w:rFonts w:eastAsiaTheme="minorEastAsia"/>
        </w:rPr>
      </w:pPr>
      <w:r w:rsidRPr="008D7E2D">
        <w:t>ARTICLE VI.</w:t>
      </w:r>
      <w:r w:rsidRPr="008D7E2D">
        <w:tab/>
        <w:t>GENERAL COVENANTS</w:t>
      </w:r>
      <w:r w:rsidRPr="008D7E2D">
        <w:tab/>
      </w:r>
      <w:r w:rsidRPr="008D7E2D">
        <w:fldChar w:fldCharType="begin"/>
      </w:r>
      <w:r w:rsidRPr="008D7E2D">
        <w:instrText xml:space="preserve"> PAGEREF _Toc103696684 \h </w:instrText>
      </w:r>
      <w:r w:rsidRPr="008D7E2D">
        <w:fldChar w:fldCharType="separate"/>
      </w:r>
      <w:r w:rsidR="00C93C80">
        <w:t>31</w:t>
      </w:r>
      <w:r w:rsidRPr="008D7E2D">
        <w:fldChar w:fldCharType="end"/>
      </w:r>
    </w:p>
    <w:p w:rsidRPr="008D7E2D" w:rsidR="008D7E2D" w:rsidP="008D7E2D" w:rsidRDefault="008D7E2D" w14:paraId="1D7551C3" w14:textId="397595F9">
      <w:pPr>
        <w:pStyle w:val="TOC2"/>
        <w:rPr>
          <w:rFonts w:eastAsiaTheme="minorEastAsia"/>
        </w:rPr>
      </w:pPr>
      <w:r w:rsidRPr="008D7E2D">
        <w:t>Section 6.1.</w:t>
      </w:r>
      <w:r w:rsidRPr="008D7E2D">
        <w:tab/>
        <w:t>Payment of Principal and Interest</w:t>
      </w:r>
      <w:r w:rsidRPr="008D7E2D">
        <w:tab/>
      </w:r>
      <w:r w:rsidRPr="008D7E2D">
        <w:fldChar w:fldCharType="begin"/>
      </w:r>
      <w:r w:rsidRPr="008D7E2D">
        <w:instrText xml:space="preserve"> PAGEREF _Toc103696685 \h </w:instrText>
      </w:r>
      <w:r w:rsidRPr="008D7E2D">
        <w:fldChar w:fldCharType="separate"/>
      </w:r>
      <w:r w:rsidR="00C93C80">
        <w:t>31</w:t>
      </w:r>
      <w:r w:rsidRPr="008D7E2D">
        <w:fldChar w:fldCharType="end"/>
      </w:r>
    </w:p>
    <w:p w:rsidRPr="008D7E2D" w:rsidR="008D7E2D" w:rsidP="008D7E2D" w:rsidRDefault="008D7E2D" w14:paraId="38CE7710" w14:textId="040EC93C">
      <w:pPr>
        <w:pStyle w:val="TOC2"/>
        <w:rPr>
          <w:rFonts w:eastAsiaTheme="minorEastAsia"/>
        </w:rPr>
      </w:pPr>
      <w:r w:rsidRPr="008D7E2D">
        <w:t>Section 6.2.</w:t>
      </w:r>
      <w:r w:rsidRPr="008D7E2D">
        <w:tab/>
        <w:t>Performance of Covenants</w:t>
      </w:r>
      <w:r w:rsidRPr="008D7E2D">
        <w:tab/>
      </w:r>
      <w:r w:rsidRPr="008D7E2D">
        <w:fldChar w:fldCharType="begin"/>
      </w:r>
      <w:r w:rsidRPr="008D7E2D">
        <w:instrText xml:space="preserve"> PAGEREF _Toc103696686 \h </w:instrText>
      </w:r>
      <w:r w:rsidRPr="008D7E2D">
        <w:fldChar w:fldCharType="separate"/>
      </w:r>
      <w:r w:rsidR="00C93C80">
        <w:t>31</w:t>
      </w:r>
      <w:r w:rsidRPr="008D7E2D">
        <w:fldChar w:fldCharType="end"/>
      </w:r>
    </w:p>
    <w:p w:rsidRPr="008D7E2D" w:rsidR="008D7E2D" w:rsidP="008D7E2D" w:rsidRDefault="008D7E2D" w14:paraId="63BA76C1" w14:textId="3D7E533D">
      <w:pPr>
        <w:pStyle w:val="TOC2"/>
        <w:rPr>
          <w:rFonts w:eastAsiaTheme="minorEastAsia"/>
        </w:rPr>
      </w:pPr>
      <w:r w:rsidRPr="008D7E2D">
        <w:t>Section 6.3.</w:t>
      </w:r>
      <w:r w:rsidRPr="008D7E2D">
        <w:tab/>
        <w:t>Filing of Indenture, Financing Agreement and Security Instruments</w:t>
      </w:r>
      <w:r w:rsidRPr="008D7E2D">
        <w:tab/>
      </w:r>
      <w:r w:rsidRPr="008D7E2D">
        <w:fldChar w:fldCharType="begin"/>
      </w:r>
      <w:r w:rsidRPr="008D7E2D">
        <w:instrText xml:space="preserve"> PAGEREF _Toc103696687 \h </w:instrText>
      </w:r>
      <w:r w:rsidRPr="008D7E2D">
        <w:fldChar w:fldCharType="separate"/>
      </w:r>
      <w:r w:rsidR="00C93C80">
        <w:t>32</w:t>
      </w:r>
      <w:r w:rsidRPr="008D7E2D">
        <w:fldChar w:fldCharType="end"/>
      </w:r>
    </w:p>
    <w:p w:rsidRPr="008D7E2D" w:rsidR="008D7E2D" w:rsidP="008D7E2D" w:rsidRDefault="008D7E2D" w14:paraId="036AB112" w14:textId="2B5A2386">
      <w:pPr>
        <w:pStyle w:val="TOC2"/>
        <w:rPr>
          <w:rFonts w:eastAsiaTheme="minorEastAsia"/>
        </w:rPr>
      </w:pPr>
      <w:r w:rsidRPr="008D7E2D">
        <w:lastRenderedPageBreak/>
        <w:t>Section 6.4.</w:t>
      </w:r>
      <w:r w:rsidRPr="008D7E2D">
        <w:tab/>
        <w:t>Inspection of Books</w:t>
      </w:r>
      <w:r w:rsidRPr="008D7E2D">
        <w:tab/>
      </w:r>
      <w:r w:rsidRPr="008D7E2D">
        <w:fldChar w:fldCharType="begin"/>
      </w:r>
      <w:r w:rsidRPr="008D7E2D">
        <w:instrText xml:space="preserve"> PAGEREF _Toc103696688 \h </w:instrText>
      </w:r>
      <w:r w:rsidRPr="008D7E2D">
        <w:fldChar w:fldCharType="separate"/>
      </w:r>
      <w:r w:rsidR="00C93C80">
        <w:t>32</w:t>
      </w:r>
      <w:r w:rsidRPr="008D7E2D">
        <w:fldChar w:fldCharType="end"/>
      </w:r>
    </w:p>
    <w:p w:rsidRPr="008D7E2D" w:rsidR="008D7E2D" w:rsidP="008D7E2D" w:rsidRDefault="008D7E2D" w14:paraId="2F17A2AF" w14:textId="07DA611A">
      <w:pPr>
        <w:pStyle w:val="TOC2"/>
        <w:rPr>
          <w:rFonts w:eastAsiaTheme="minorEastAsia"/>
        </w:rPr>
      </w:pPr>
      <w:r w:rsidRPr="008D7E2D">
        <w:t>Section 6.5.</w:t>
      </w:r>
      <w:r w:rsidRPr="008D7E2D">
        <w:tab/>
        <w:t>List of Bondholders</w:t>
      </w:r>
      <w:r w:rsidRPr="008D7E2D">
        <w:tab/>
      </w:r>
      <w:r w:rsidRPr="008D7E2D">
        <w:fldChar w:fldCharType="begin"/>
      </w:r>
      <w:r w:rsidRPr="008D7E2D">
        <w:instrText xml:space="preserve"> PAGEREF _Toc103696689 \h </w:instrText>
      </w:r>
      <w:r w:rsidRPr="008D7E2D">
        <w:fldChar w:fldCharType="separate"/>
      </w:r>
      <w:r w:rsidR="00C93C80">
        <w:t>32</w:t>
      </w:r>
      <w:r w:rsidRPr="008D7E2D">
        <w:fldChar w:fldCharType="end"/>
      </w:r>
    </w:p>
    <w:p w:rsidRPr="008D7E2D" w:rsidR="008D7E2D" w:rsidP="008D7E2D" w:rsidRDefault="008D7E2D" w14:paraId="38C8CE52" w14:textId="298FD3C5">
      <w:pPr>
        <w:pStyle w:val="TOC2"/>
        <w:rPr>
          <w:rFonts w:eastAsiaTheme="minorEastAsia"/>
        </w:rPr>
      </w:pPr>
      <w:r w:rsidRPr="008D7E2D">
        <w:t>Section 6.6.</w:t>
      </w:r>
      <w:r w:rsidRPr="008D7E2D">
        <w:tab/>
        <w:t>Rights Under Financing Agreement and Other Security Instruments</w:t>
      </w:r>
      <w:r w:rsidRPr="008D7E2D">
        <w:tab/>
      </w:r>
      <w:r w:rsidRPr="008D7E2D">
        <w:fldChar w:fldCharType="begin"/>
      </w:r>
      <w:r w:rsidRPr="008D7E2D">
        <w:instrText xml:space="preserve"> PAGEREF _Toc103696690 \h </w:instrText>
      </w:r>
      <w:r w:rsidRPr="008D7E2D">
        <w:fldChar w:fldCharType="separate"/>
      </w:r>
      <w:r w:rsidR="00C93C80">
        <w:t>32</w:t>
      </w:r>
      <w:r w:rsidRPr="008D7E2D">
        <w:fldChar w:fldCharType="end"/>
      </w:r>
    </w:p>
    <w:p w:rsidRPr="008D7E2D" w:rsidR="008D7E2D" w:rsidP="008D7E2D" w:rsidRDefault="008D7E2D" w14:paraId="0A9FE2DA" w14:textId="000CA3F1">
      <w:pPr>
        <w:pStyle w:val="TOC2"/>
        <w:rPr>
          <w:rFonts w:eastAsiaTheme="minorEastAsia"/>
        </w:rPr>
      </w:pPr>
      <w:r w:rsidRPr="008D7E2D">
        <w:t>Section 6.7.</w:t>
      </w:r>
      <w:r w:rsidRPr="008D7E2D">
        <w:tab/>
        <w:t>Investment of Funds</w:t>
      </w:r>
      <w:r w:rsidRPr="008D7E2D">
        <w:tab/>
      </w:r>
      <w:r w:rsidRPr="008D7E2D">
        <w:fldChar w:fldCharType="begin"/>
      </w:r>
      <w:r w:rsidRPr="008D7E2D">
        <w:instrText xml:space="preserve"> PAGEREF _Toc103696691 \h </w:instrText>
      </w:r>
      <w:r w:rsidRPr="008D7E2D">
        <w:fldChar w:fldCharType="separate"/>
      </w:r>
      <w:r w:rsidR="00C93C80">
        <w:t>32</w:t>
      </w:r>
      <w:r w:rsidRPr="008D7E2D">
        <w:fldChar w:fldCharType="end"/>
      </w:r>
    </w:p>
    <w:p w:rsidRPr="008D7E2D" w:rsidR="008D7E2D" w:rsidP="008D7E2D" w:rsidRDefault="008D7E2D" w14:paraId="32CE8E7A" w14:textId="362F84ED">
      <w:pPr>
        <w:pStyle w:val="TOC2"/>
        <w:rPr>
          <w:rFonts w:eastAsiaTheme="minorEastAsia"/>
        </w:rPr>
      </w:pPr>
      <w:r w:rsidRPr="008D7E2D">
        <w:t>Section 6.8.</w:t>
      </w:r>
      <w:r w:rsidRPr="008D7E2D">
        <w:tab/>
        <w:t>Non-presentment of Bonds</w:t>
      </w:r>
      <w:r w:rsidRPr="008D7E2D">
        <w:tab/>
      </w:r>
      <w:r w:rsidRPr="008D7E2D">
        <w:fldChar w:fldCharType="begin"/>
      </w:r>
      <w:r w:rsidRPr="008D7E2D">
        <w:instrText xml:space="preserve"> PAGEREF _Toc103696692 \h </w:instrText>
      </w:r>
      <w:r w:rsidRPr="008D7E2D">
        <w:fldChar w:fldCharType="separate"/>
      </w:r>
      <w:r w:rsidR="00C93C80">
        <w:t>33</w:t>
      </w:r>
      <w:r w:rsidRPr="008D7E2D">
        <w:fldChar w:fldCharType="end"/>
      </w:r>
    </w:p>
    <w:p w:rsidRPr="008D7E2D" w:rsidR="008D7E2D" w:rsidP="008D7E2D" w:rsidRDefault="008D7E2D" w14:paraId="393CAA86" w14:textId="4125E5F8">
      <w:pPr>
        <w:pStyle w:val="TOC2"/>
        <w:rPr>
          <w:rFonts w:eastAsiaTheme="minorEastAsia"/>
        </w:rPr>
      </w:pPr>
      <w:r w:rsidRPr="008D7E2D">
        <w:t>Section 6.9.</w:t>
      </w:r>
      <w:r w:rsidRPr="008D7E2D">
        <w:tab/>
        <w:t>Direction of Bondholders</w:t>
      </w:r>
      <w:r w:rsidRPr="008D7E2D">
        <w:tab/>
      </w:r>
      <w:r w:rsidRPr="008D7E2D">
        <w:fldChar w:fldCharType="begin"/>
      </w:r>
      <w:r w:rsidRPr="008D7E2D">
        <w:instrText xml:space="preserve"> PAGEREF _Toc103696693 \h </w:instrText>
      </w:r>
      <w:r w:rsidRPr="008D7E2D">
        <w:fldChar w:fldCharType="separate"/>
      </w:r>
      <w:r w:rsidR="00C93C80">
        <w:t>33</w:t>
      </w:r>
      <w:r w:rsidRPr="008D7E2D">
        <w:fldChar w:fldCharType="end"/>
      </w:r>
    </w:p>
    <w:p w:rsidRPr="008D7E2D" w:rsidR="008D7E2D" w:rsidP="008D7E2D" w:rsidRDefault="008D7E2D" w14:paraId="6766A61A" w14:textId="6454C9DB">
      <w:pPr>
        <w:pStyle w:val="TOC2"/>
        <w:rPr>
          <w:rFonts w:eastAsiaTheme="minorEastAsia"/>
        </w:rPr>
      </w:pPr>
      <w:r w:rsidRPr="008D7E2D">
        <w:t>Section 6.10.</w:t>
      </w:r>
      <w:r w:rsidRPr="008D7E2D">
        <w:tab/>
        <w:t>RESERVED</w:t>
      </w:r>
      <w:r w:rsidRPr="008D7E2D">
        <w:tab/>
      </w:r>
      <w:r w:rsidRPr="008D7E2D">
        <w:fldChar w:fldCharType="begin"/>
      </w:r>
      <w:r w:rsidRPr="008D7E2D">
        <w:instrText xml:space="preserve"> PAGEREF _Toc103696694 \h </w:instrText>
      </w:r>
      <w:r w:rsidRPr="008D7E2D">
        <w:fldChar w:fldCharType="separate"/>
      </w:r>
      <w:r w:rsidR="00C93C80">
        <w:t>33</w:t>
      </w:r>
      <w:r w:rsidRPr="008D7E2D">
        <w:fldChar w:fldCharType="end"/>
      </w:r>
    </w:p>
    <w:p w:rsidRPr="008D7E2D" w:rsidR="008D7E2D" w:rsidRDefault="008D7E2D" w14:paraId="67FF21F6" w14:textId="1C89D700">
      <w:pPr>
        <w:pStyle w:val="TOC1"/>
        <w:rPr>
          <w:rFonts w:eastAsiaTheme="minorEastAsia"/>
        </w:rPr>
      </w:pPr>
      <w:r w:rsidRPr="008D7E2D">
        <w:t>ARTICLE VII.</w:t>
      </w:r>
      <w:r w:rsidRPr="008D7E2D">
        <w:tab/>
        <w:t>DEFAULTS AND REMEDIES</w:t>
      </w:r>
      <w:r w:rsidRPr="008D7E2D">
        <w:tab/>
      </w:r>
      <w:r w:rsidRPr="008D7E2D">
        <w:fldChar w:fldCharType="begin"/>
      </w:r>
      <w:r w:rsidRPr="008D7E2D">
        <w:instrText xml:space="preserve"> PAGEREF _Toc103696695 \h </w:instrText>
      </w:r>
      <w:r w:rsidRPr="008D7E2D">
        <w:fldChar w:fldCharType="separate"/>
      </w:r>
      <w:r w:rsidR="00C93C80">
        <w:t>34</w:t>
      </w:r>
      <w:r w:rsidRPr="008D7E2D">
        <w:fldChar w:fldCharType="end"/>
      </w:r>
    </w:p>
    <w:p w:rsidRPr="008D7E2D" w:rsidR="008D7E2D" w:rsidP="008D7E2D" w:rsidRDefault="008D7E2D" w14:paraId="41C6D77F" w14:textId="665FAEB2">
      <w:pPr>
        <w:pStyle w:val="TOC2"/>
        <w:rPr>
          <w:rFonts w:eastAsiaTheme="minorEastAsia"/>
        </w:rPr>
      </w:pPr>
      <w:r w:rsidRPr="008D7E2D">
        <w:t>Section 7.1.</w:t>
      </w:r>
      <w:r w:rsidRPr="008D7E2D">
        <w:tab/>
        <w:t>Events of Default</w:t>
      </w:r>
      <w:r w:rsidRPr="008D7E2D">
        <w:tab/>
      </w:r>
      <w:r w:rsidRPr="008D7E2D">
        <w:fldChar w:fldCharType="begin"/>
      </w:r>
      <w:r w:rsidRPr="008D7E2D">
        <w:instrText xml:space="preserve"> PAGEREF _Toc103696696 \h </w:instrText>
      </w:r>
      <w:r w:rsidRPr="008D7E2D">
        <w:fldChar w:fldCharType="separate"/>
      </w:r>
      <w:r w:rsidR="00C93C80">
        <w:t>34</w:t>
      </w:r>
      <w:r w:rsidRPr="008D7E2D">
        <w:fldChar w:fldCharType="end"/>
      </w:r>
    </w:p>
    <w:p w:rsidRPr="008D7E2D" w:rsidR="008D7E2D" w:rsidP="008D7E2D" w:rsidRDefault="008D7E2D" w14:paraId="04460A04" w14:textId="3236B603">
      <w:pPr>
        <w:pStyle w:val="TOC2"/>
        <w:rPr>
          <w:rFonts w:eastAsiaTheme="minorEastAsia"/>
        </w:rPr>
      </w:pPr>
      <w:r w:rsidRPr="008D7E2D">
        <w:t>Section 7.2.</w:t>
      </w:r>
      <w:r w:rsidRPr="008D7E2D">
        <w:tab/>
        <w:t>RESERVED</w:t>
      </w:r>
      <w:r w:rsidRPr="008D7E2D">
        <w:tab/>
      </w:r>
      <w:r w:rsidRPr="008D7E2D">
        <w:fldChar w:fldCharType="begin"/>
      </w:r>
      <w:r w:rsidRPr="008D7E2D">
        <w:instrText xml:space="preserve"> PAGEREF _Toc103696697 \h </w:instrText>
      </w:r>
      <w:r w:rsidRPr="008D7E2D">
        <w:fldChar w:fldCharType="separate"/>
      </w:r>
      <w:r w:rsidR="00C93C80">
        <w:t>34</w:t>
      </w:r>
      <w:r w:rsidRPr="008D7E2D">
        <w:fldChar w:fldCharType="end"/>
      </w:r>
    </w:p>
    <w:p w:rsidRPr="008D7E2D" w:rsidR="008D7E2D" w:rsidP="008D7E2D" w:rsidRDefault="008D7E2D" w14:paraId="0DFAFDFE" w14:textId="020210C3">
      <w:pPr>
        <w:pStyle w:val="TOC2"/>
        <w:rPr>
          <w:rFonts w:eastAsiaTheme="minorEastAsia"/>
        </w:rPr>
      </w:pPr>
      <w:r w:rsidRPr="008D7E2D">
        <w:t>Section 7.3.</w:t>
      </w:r>
      <w:r w:rsidRPr="008D7E2D">
        <w:tab/>
        <w:t>Remedies; Rights of Bondholders</w:t>
      </w:r>
      <w:r w:rsidRPr="008D7E2D">
        <w:tab/>
      </w:r>
      <w:r w:rsidRPr="008D7E2D">
        <w:fldChar w:fldCharType="begin"/>
      </w:r>
      <w:r w:rsidRPr="008D7E2D">
        <w:instrText xml:space="preserve"> PAGEREF _Toc103696698 \h </w:instrText>
      </w:r>
      <w:r w:rsidRPr="008D7E2D">
        <w:fldChar w:fldCharType="separate"/>
      </w:r>
      <w:r w:rsidR="00C93C80">
        <w:t>34</w:t>
      </w:r>
      <w:r w:rsidRPr="008D7E2D">
        <w:fldChar w:fldCharType="end"/>
      </w:r>
    </w:p>
    <w:p w:rsidRPr="008D7E2D" w:rsidR="008D7E2D" w:rsidP="008D7E2D" w:rsidRDefault="008D7E2D" w14:paraId="70EEB823" w14:textId="38B0E4CB">
      <w:pPr>
        <w:pStyle w:val="TOC2"/>
        <w:rPr>
          <w:rFonts w:eastAsiaTheme="minorEastAsia"/>
        </w:rPr>
      </w:pPr>
      <w:r w:rsidRPr="008D7E2D">
        <w:t>Section 7.4.</w:t>
      </w:r>
      <w:r w:rsidRPr="008D7E2D">
        <w:tab/>
        <w:t>Right of Bondholders to Direct Proceedings</w:t>
      </w:r>
      <w:r w:rsidRPr="008D7E2D">
        <w:tab/>
      </w:r>
      <w:r w:rsidRPr="008D7E2D">
        <w:fldChar w:fldCharType="begin"/>
      </w:r>
      <w:r w:rsidRPr="008D7E2D">
        <w:instrText xml:space="preserve"> PAGEREF _Toc103696699 \h </w:instrText>
      </w:r>
      <w:r w:rsidRPr="008D7E2D">
        <w:fldChar w:fldCharType="separate"/>
      </w:r>
      <w:r w:rsidR="00C93C80">
        <w:t>35</w:t>
      </w:r>
      <w:r w:rsidRPr="008D7E2D">
        <w:fldChar w:fldCharType="end"/>
      </w:r>
    </w:p>
    <w:p w:rsidRPr="008D7E2D" w:rsidR="008D7E2D" w:rsidP="008D7E2D" w:rsidRDefault="008D7E2D" w14:paraId="111AFFC4" w14:textId="1EAC3185">
      <w:pPr>
        <w:pStyle w:val="TOC2"/>
        <w:rPr>
          <w:rFonts w:eastAsiaTheme="minorEastAsia"/>
        </w:rPr>
      </w:pPr>
      <w:r w:rsidRPr="008D7E2D">
        <w:t>Section 7.5.</w:t>
      </w:r>
      <w:r w:rsidRPr="008D7E2D">
        <w:tab/>
        <w:t>Application of Moneys</w:t>
      </w:r>
      <w:r w:rsidRPr="008D7E2D">
        <w:tab/>
      </w:r>
      <w:r w:rsidRPr="008D7E2D">
        <w:fldChar w:fldCharType="begin"/>
      </w:r>
      <w:r w:rsidRPr="008D7E2D">
        <w:instrText xml:space="preserve"> PAGEREF _Toc103696700 \h </w:instrText>
      </w:r>
      <w:r w:rsidRPr="008D7E2D">
        <w:fldChar w:fldCharType="separate"/>
      </w:r>
      <w:r w:rsidR="00C93C80">
        <w:t>35</w:t>
      </w:r>
      <w:r w:rsidRPr="008D7E2D">
        <w:fldChar w:fldCharType="end"/>
      </w:r>
    </w:p>
    <w:p w:rsidRPr="008D7E2D" w:rsidR="008D7E2D" w:rsidP="008D7E2D" w:rsidRDefault="008D7E2D" w14:paraId="53D2CF27" w14:textId="123FB3F0">
      <w:pPr>
        <w:pStyle w:val="TOC2"/>
        <w:rPr>
          <w:rFonts w:eastAsiaTheme="minorEastAsia"/>
        </w:rPr>
      </w:pPr>
      <w:r w:rsidRPr="008D7E2D">
        <w:t>Section 7.6.</w:t>
      </w:r>
      <w:r w:rsidRPr="008D7E2D">
        <w:tab/>
        <w:t>Remedies Vested in Trustee</w:t>
      </w:r>
      <w:r w:rsidRPr="008D7E2D">
        <w:tab/>
      </w:r>
      <w:r w:rsidRPr="008D7E2D">
        <w:fldChar w:fldCharType="begin"/>
      </w:r>
      <w:r w:rsidRPr="008D7E2D">
        <w:instrText xml:space="preserve"> PAGEREF _Toc103696701 \h </w:instrText>
      </w:r>
      <w:r w:rsidRPr="008D7E2D">
        <w:fldChar w:fldCharType="separate"/>
      </w:r>
      <w:r w:rsidR="00C93C80">
        <w:t>36</w:t>
      </w:r>
      <w:r w:rsidRPr="008D7E2D">
        <w:fldChar w:fldCharType="end"/>
      </w:r>
    </w:p>
    <w:p w:rsidRPr="008D7E2D" w:rsidR="008D7E2D" w:rsidP="008D7E2D" w:rsidRDefault="008D7E2D" w14:paraId="5961F9E9" w14:textId="1FA1BCC2">
      <w:pPr>
        <w:pStyle w:val="TOC2"/>
        <w:rPr>
          <w:rFonts w:eastAsiaTheme="minorEastAsia"/>
        </w:rPr>
      </w:pPr>
      <w:r w:rsidRPr="008D7E2D">
        <w:t>Section 7.7.</w:t>
      </w:r>
      <w:r w:rsidRPr="008D7E2D">
        <w:tab/>
        <w:t>Rights and Remedies of Bondholders</w:t>
      </w:r>
      <w:r w:rsidRPr="008D7E2D">
        <w:tab/>
      </w:r>
      <w:r w:rsidRPr="008D7E2D">
        <w:fldChar w:fldCharType="begin"/>
      </w:r>
      <w:r w:rsidRPr="008D7E2D">
        <w:instrText xml:space="preserve"> PAGEREF _Toc103696702 \h </w:instrText>
      </w:r>
      <w:r w:rsidRPr="008D7E2D">
        <w:fldChar w:fldCharType="separate"/>
      </w:r>
      <w:r w:rsidR="00C93C80">
        <w:t>36</w:t>
      </w:r>
      <w:r w:rsidRPr="008D7E2D">
        <w:fldChar w:fldCharType="end"/>
      </w:r>
    </w:p>
    <w:p w:rsidRPr="008D7E2D" w:rsidR="008D7E2D" w:rsidP="008D7E2D" w:rsidRDefault="008D7E2D" w14:paraId="1EBD4B52" w14:textId="2E648F50">
      <w:pPr>
        <w:pStyle w:val="TOC2"/>
        <w:rPr>
          <w:rFonts w:eastAsiaTheme="minorEastAsia"/>
        </w:rPr>
      </w:pPr>
      <w:r w:rsidRPr="008D7E2D">
        <w:t>Section 7.8.</w:t>
      </w:r>
      <w:r w:rsidRPr="008D7E2D">
        <w:tab/>
        <w:t>Termination of Proceedings</w:t>
      </w:r>
      <w:r w:rsidRPr="008D7E2D">
        <w:tab/>
      </w:r>
      <w:r w:rsidRPr="008D7E2D">
        <w:fldChar w:fldCharType="begin"/>
      </w:r>
      <w:r w:rsidRPr="008D7E2D">
        <w:instrText xml:space="preserve"> PAGEREF _Toc103696703 \h </w:instrText>
      </w:r>
      <w:r w:rsidRPr="008D7E2D">
        <w:fldChar w:fldCharType="separate"/>
      </w:r>
      <w:r w:rsidR="00C93C80">
        <w:t>37</w:t>
      </w:r>
      <w:r w:rsidRPr="008D7E2D">
        <w:fldChar w:fldCharType="end"/>
      </w:r>
    </w:p>
    <w:p w:rsidRPr="008D7E2D" w:rsidR="008D7E2D" w:rsidP="008D7E2D" w:rsidRDefault="008D7E2D" w14:paraId="5EFF3CF0" w14:textId="7E6F355D">
      <w:pPr>
        <w:pStyle w:val="TOC2"/>
        <w:rPr>
          <w:rFonts w:eastAsiaTheme="minorEastAsia"/>
        </w:rPr>
      </w:pPr>
      <w:r w:rsidRPr="008D7E2D">
        <w:t>Section 7.9.</w:t>
      </w:r>
      <w:r w:rsidRPr="008D7E2D">
        <w:tab/>
        <w:t>Waivers of Events of Default</w:t>
      </w:r>
      <w:r w:rsidRPr="008D7E2D">
        <w:tab/>
      </w:r>
      <w:r w:rsidRPr="008D7E2D">
        <w:fldChar w:fldCharType="begin"/>
      </w:r>
      <w:r w:rsidRPr="008D7E2D">
        <w:instrText xml:space="preserve"> PAGEREF _Toc103696704 \h </w:instrText>
      </w:r>
      <w:r w:rsidRPr="008D7E2D">
        <w:fldChar w:fldCharType="separate"/>
      </w:r>
      <w:r w:rsidR="00C93C80">
        <w:t>37</w:t>
      </w:r>
      <w:r w:rsidRPr="008D7E2D">
        <w:fldChar w:fldCharType="end"/>
      </w:r>
    </w:p>
    <w:p w:rsidRPr="008D7E2D" w:rsidR="008D7E2D" w:rsidRDefault="008D7E2D" w14:paraId="00D1AD37" w14:textId="5BCAC3F8">
      <w:pPr>
        <w:pStyle w:val="TOC1"/>
        <w:rPr>
          <w:rFonts w:eastAsiaTheme="minorEastAsia"/>
        </w:rPr>
      </w:pPr>
      <w:r w:rsidRPr="008D7E2D">
        <w:t>ARTICLE VIII.</w:t>
      </w:r>
      <w:r w:rsidRPr="008D7E2D">
        <w:tab/>
        <w:t>THE TRUSTEE AND PAYING AGENT</w:t>
      </w:r>
      <w:r w:rsidRPr="008D7E2D">
        <w:tab/>
      </w:r>
      <w:r w:rsidRPr="008D7E2D">
        <w:fldChar w:fldCharType="begin"/>
      </w:r>
      <w:r w:rsidRPr="008D7E2D">
        <w:instrText xml:space="preserve"> PAGEREF _Toc103696705 \h </w:instrText>
      </w:r>
      <w:r w:rsidRPr="008D7E2D">
        <w:fldChar w:fldCharType="separate"/>
      </w:r>
      <w:r w:rsidR="00C93C80">
        <w:t>38</w:t>
      </w:r>
      <w:r w:rsidRPr="008D7E2D">
        <w:fldChar w:fldCharType="end"/>
      </w:r>
    </w:p>
    <w:p w:rsidRPr="008D7E2D" w:rsidR="008D7E2D" w:rsidP="008D7E2D" w:rsidRDefault="008D7E2D" w14:paraId="06EECB49" w14:textId="2C115C50">
      <w:pPr>
        <w:pStyle w:val="TOC2"/>
        <w:rPr>
          <w:rFonts w:eastAsiaTheme="minorEastAsia"/>
        </w:rPr>
      </w:pPr>
      <w:r w:rsidRPr="008D7E2D">
        <w:t>Section 8.1.</w:t>
      </w:r>
      <w:r w:rsidRPr="008D7E2D">
        <w:tab/>
        <w:t>Acceptance of the Trusts</w:t>
      </w:r>
      <w:r w:rsidRPr="008D7E2D">
        <w:tab/>
      </w:r>
      <w:r w:rsidRPr="008D7E2D">
        <w:fldChar w:fldCharType="begin"/>
      </w:r>
      <w:r w:rsidRPr="008D7E2D">
        <w:instrText xml:space="preserve"> PAGEREF _Toc103696706 \h </w:instrText>
      </w:r>
      <w:r w:rsidRPr="008D7E2D">
        <w:fldChar w:fldCharType="separate"/>
      </w:r>
      <w:r w:rsidR="00C93C80">
        <w:t>38</w:t>
      </w:r>
      <w:r w:rsidRPr="008D7E2D">
        <w:fldChar w:fldCharType="end"/>
      </w:r>
    </w:p>
    <w:p w:rsidRPr="008D7E2D" w:rsidR="008D7E2D" w:rsidP="008D7E2D" w:rsidRDefault="008D7E2D" w14:paraId="11F95AC2" w14:textId="30F3D030">
      <w:pPr>
        <w:pStyle w:val="TOC2"/>
        <w:rPr>
          <w:rFonts w:eastAsiaTheme="minorEastAsia"/>
        </w:rPr>
      </w:pPr>
      <w:r w:rsidRPr="008D7E2D">
        <w:t>Section 8.2.</w:t>
      </w:r>
      <w:r w:rsidRPr="008D7E2D">
        <w:tab/>
        <w:t>Fees, Charges and Expenses of Trustee and Paying Agent</w:t>
      </w:r>
      <w:r w:rsidRPr="008D7E2D">
        <w:tab/>
      </w:r>
      <w:r w:rsidRPr="008D7E2D">
        <w:fldChar w:fldCharType="begin"/>
      </w:r>
      <w:r w:rsidRPr="008D7E2D">
        <w:instrText xml:space="preserve"> PAGEREF _Toc103696707 \h </w:instrText>
      </w:r>
      <w:r w:rsidRPr="008D7E2D">
        <w:fldChar w:fldCharType="separate"/>
      </w:r>
      <w:r w:rsidR="00C93C80">
        <w:t>40</w:t>
      </w:r>
      <w:r w:rsidRPr="008D7E2D">
        <w:fldChar w:fldCharType="end"/>
      </w:r>
    </w:p>
    <w:p w:rsidRPr="008D7E2D" w:rsidR="008D7E2D" w:rsidP="008D7E2D" w:rsidRDefault="008D7E2D" w14:paraId="261B7C0A" w14:textId="07EF07C6">
      <w:pPr>
        <w:pStyle w:val="TOC2"/>
        <w:rPr>
          <w:rFonts w:eastAsiaTheme="minorEastAsia"/>
        </w:rPr>
      </w:pPr>
      <w:r w:rsidRPr="008D7E2D">
        <w:t>Section 8.3.</w:t>
      </w:r>
      <w:r w:rsidRPr="008D7E2D">
        <w:tab/>
        <w:t>Notice to Bondholders if Default Occurs</w:t>
      </w:r>
      <w:r w:rsidRPr="008D7E2D">
        <w:tab/>
      </w:r>
      <w:r w:rsidRPr="008D7E2D">
        <w:fldChar w:fldCharType="begin"/>
      </w:r>
      <w:r w:rsidRPr="008D7E2D">
        <w:instrText xml:space="preserve"> PAGEREF _Toc103696708 \h </w:instrText>
      </w:r>
      <w:r w:rsidRPr="008D7E2D">
        <w:fldChar w:fldCharType="separate"/>
      </w:r>
      <w:r w:rsidR="00C93C80">
        <w:t>40</w:t>
      </w:r>
      <w:r w:rsidRPr="008D7E2D">
        <w:fldChar w:fldCharType="end"/>
      </w:r>
    </w:p>
    <w:p w:rsidRPr="008D7E2D" w:rsidR="008D7E2D" w:rsidP="008D7E2D" w:rsidRDefault="008D7E2D" w14:paraId="07724645" w14:textId="314134A2">
      <w:pPr>
        <w:pStyle w:val="TOC2"/>
        <w:rPr>
          <w:rFonts w:eastAsiaTheme="minorEastAsia"/>
        </w:rPr>
      </w:pPr>
      <w:r w:rsidRPr="008D7E2D">
        <w:t>Section 8.4.</w:t>
      </w:r>
      <w:r w:rsidRPr="008D7E2D">
        <w:tab/>
        <w:t>Intervention by Trustee</w:t>
      </w:r>
      <w:r w:rsidRPr="008D7E2D">
        <w:tab/>
      </w:r>
      <w:r w:rsidRPr="008D7E2D">
        <w:fldChar w:fldCharType="begin"/>
      </w:r>
      <w:r w:rsidRPr="008D7E2D">
        <w:instrText xml:space="preserve"> PAGEREF _Toc103696709 \h </w:instrText>
      </w:r>
      <w:r w:rsidRPr="008D7E2D">
        <w:fldChar w:fldCharType="separate"/>
      </w:r>
      <w:r w:rsidR="00C93C80">
        <w:t>41</w:t>
      </w:r>
      <w:r w:rsidRPr="008D7E2D">
        <w:fldChar w:fldCharType="end"/>
      </w:r>
    </w:p>
    <w:p w:rsidRPr="008D7E2D" w:rsidR="008D7E2D" w:rsidP="008D7E2D" w:rsidRDefault="008D7E2D" w14:paraId="45FE6A7E" w14:textId="14396027">
      <w:pPr>
        <w:pStyle w:val="TOC2"/>
        <w:rPr>
          <w:rFonts w:eastAsiaTheme="minorEastAsia"/>
        </w:rPr>
      </w:pPr>
      <w:r w:rsidRPr="008D7E2D">
        <w:t>Section 8.5.</w:t>
      </w:r>
      <w:r w:rsidRPr="008D7E2D">
        <w:tab/>
        <w:t>Successor Trustee</w:t>
      </w:r>
      <w:r w:rsidRPr="008D7E2D">
        <w:tab/>
      </w:r>
      <w:r w:rsidRPr="008D7E2D">
        <w:fldChar w:fldCharType="begin"/>
      </w:r>
      <w:r w:rsidRPr="008D7E2D">
        <w:instrText xml:space="preserve"> PAGEREF _Toc103696710 \h </w:instrText>
      </w:r>
      <w:r w:rsidRPr="008D7E2D">
        <w:fldChar w:fldCharType="separate"/>
      </w:r>
      <w:r w:rsidR="00C93C80">
        <w:t>41</w:t>
      </w:r>
      <w:r w:rsidRPr="008D7E2D">
        <w:fldChar w:fldCharType="end"/>
      </w:r>
    </w:p>
    <w:p w:rsidRPr="008D7E2D" w:rsidR="008D7E2D" w:rsidP="008D7E2D" w:rsidRDefault="008D7E2D" w14:paraId="4C48466B" w14:textId="0CFABB6E">
      <w:pPr>
        <w:pStyle w:val="TOC2"/>
        <w:rPr>
          <w:rFonts w:eastAsiaTheme="minorEastAsia"/>
        </w:rPr>
      </w:pPr>
      <w:r w:rsidRPr="008D7E2D">
        <w:t>Section 8.6.</w:t>
      </w:r>
      <w:r w:rsidRPr="008D7E2D">
        <w:tab/>
        <w:t>Resignation by the Trustee</w:t>
      </w:r>
      <w:r w:rsidRPr="008D7E2D">
        <w:tab/>
      </w:r>
      <w:r w:rsidRPr="008D7E2D">
        <w:fldChar w:fldCharType="begin"/>
      </w:r>
      <w:r w:rsidRPr="008D7E2D">
        <w:instrText xml:space="preserve"> PAGEREF _Toc103696711 \h </w:instrText>
      </w:r>
      <w:r w:rsidRPr="008D7E2D">
        <w:fldChar w:fldCharType="separate"/>
      </w:r>
      <w:r w:rsidR="00C93C80">
        <w:t>41</w:t>
      </w:r>
      <w:r w:rsidRPr="008D7E2D">
        <w:fldChar w:fldCharType="end"/>
      </w:r>
    </w:p>
    <w:p w:rsidRPr="008D7E2D" w:rsidR="008D7E2D" w:rsidP="008D7E2D" w:rsidRDefault="008D7E2D" w14:paraId="0BC2428D" w14:textId="1B588377">
      <w:pPr>
        <w:pStyle w:val="TOC2"/>
        <w:rPr>
          <w:rFonts w:eastAsiaTheme="minorEastAsia"/>
        </w:rPr>
      </w:pPr>
      <w:r w:rsidRPr="008D7E2D">
        <w:t>Section 8.7.</w:t>
      </w:r>
      <w:r w:rsidRPr="008D7E2D">
        <w:tab/>
        <w:t>Removal of the Trustee</w:t>
      </w:r>
      <w:r w:rsidRPr="008D7E2D">
        <w:tab/>
      </w:r>
      <w:r w:rsidRPr="008D7E2D">
        <w:fldChar w:fldCharType="begin"/>
      </w:r>
      <w:r w:rsidRPr="008D7E2D">
        <w:instrText xml:space="preserve"> PAGEREF _Toc103696712 \h </w:instrText>
      </w:r>
      <w:r w:rsidRPr="008D7E2D">
        <w:fldChar w:fldCharType="separate"/>
      </w:r>
      <w:r w:rsidR="00C93C80">
        <w:t>41</w:t>
      </w:r>
      <w:r w:rsidRPr="008D7E2D">
        <w:fldChar w:fldCharType="end"/>
      </w:r>
    </w:p>
    <w:p w:rsidRPr="008D7E2D" w:rsidR="008D7E2D" w:rsidP="008D7E2D" w:rsidRDefault="008D7E2D" w14:paraId="367FE03C" w14:textId="0EE6CEED">
      <w:pPr>
        <w:pStyle w:val="TOC2"/>
        <w:rPr>
          <w:rFonts w:eastAsiaTheme="minorEastAsia"/>
        </w:rPr>
      </w:pPr>
      <w:r w:rsidRPr="008D7E2D">
        <w:t>Section 8.8.</w:t>
      </w:r>
      <w:r w:rsidRPr="008D7E2D">
        <w:tab/>
        <w:t>Appointment of Successor Trustee by the Bondholders; Temporary Trustee</w:t>
      </w:r>
      <w:r w:rsidRPr="008D7E2D">
        <w:tab/>
      </w:r>
      <w:r w:rsidRPr="008D7E2D">
        <w:fldChar w:fldCharType="begin"/>
      </w:r>
      <w:r w:rsidRPr="008D7E2D">
        <w:instrText xml:space="preserve"> PAGEREF _Toc103696713 \h </w:instrText>
      </w:r>
      <w:r w:rsidRPr="008D7E2D">
        <w:fldChar w:fldCharType="separate"/>
      </w:r>
      <w:r w:rsidR="00C93C80">
        <w:t>41</w:t>
      </w:r>
      <w:r w:rsidRPr="008D7E2D">
        <w:fldChar w:fldCharType="end"/>
      </w:r>
    </w:p>
    <w:p w:rsidRPr="008D7E2D" w:rsidR="008D7E2D" w:rsidP="008D7E2D" w:rsidRDefault="008D7E2D" w14:paraId="62CA1C6F" w14:textId="6E2D1CEF">
      <w:pPr>
        <w:pStyle w:val="TOC2"/>
        <w:rPr>
          <w:rFonts w:eastAsiaTheme="minorEastAsia"/>
        </w:rPr>
      </w:pPr>
      <w:r w:rsidRPr="008D7E2D">
        <w:t>Section 8.9.</w:t>
      </w:r>
      <w:r w:rsidRPr="008D7E2D">
        <w:tab/>
        <w:t>Concerning Any Successor Trustees</w:t>
      </w:r>
      <w:r w:rsidRPr="008D7E2D">
        <w:tab/>
      </w:r>
      <w:r w:rsidRPr="008D7E2D">
        <w:fldChar w:fldCharType="begin"/>
      </w:r>
      <w:r w:rsidRPr="008D7E2D">
        <w:instrText xml:space="preserve"> PAGEREF _Toc103696714 \h </w:instrText>
      </w:r>
      <w:r w:rsidRPr="008D7E2D">
        <w:fldChar w:fldCharType="separate"/>
      </w:r>
      <w:r w:rsidR="00C93C80">
        <w:t>42</w:t>
      </w:r>
      <w:r w:rsidRPr="008D7E2D">
        <w:fldChar w:fldCharType="end"/>
      </w:r>
    </w:p>
    <w:p w:rsidRPr="008D7E2D" w:rsidR="008D7E2D" w:rsidP="008D7E2D" w:rsidRDefault="008D7E2D" w14:paraId="7EB1C8D4" w14:textId="6DF80683">
      <w:pPr>
        <w:pStyle w:val="TOC2"/>
        <w:rPr>
          <w:rFonts w:eastAsiaTheme="minorEastAsia"/>
        </w:rPr>
      </w:pPr>
      <w:r w:rsidRPr="008D7E2D">
        <w:t>Section 8.10.</w:t>
      </w:r>
      <w:r w:rsidRPr="008D7E2D">
        <w:tab/>
        <w:t>Trustee Protected in Relying Upon Resolutions, etc</w:t>
      </w:r>
      <w:r w:rsidRPr="008D7E2D">
        <w:tab/>
      </w:r>
      <w:r w:rsidRPr="008D7E2D">
        <w:fldChar w:fldCharType="begin"/>
      </w:r>
      <w:r w:rsidRPr="008D7E2D">
        <w:instrText xml:space="preserve"> PAGEREF _Toc103696715 \h </w:instrText>
      </w:r>
      <w:r w:rsidRPr="008D7E2D">
        <w:fldChar w:fldCharType="separate"/>
      </w:r>
      <w:r w:rsidR="00C93C80">
        <w:t>42</w:t>
      </w:r>
      <w:r w:rsidRPr="008D7E2D">
        <w:fldChar w:fldCharType="end"/>
      </w:r>
    </w:p>
    <w:p w:rsidRPr="008D7E2D" w:rsidR="008D7E2D" w:rsidP="008D7E2D" w:rsidRDefault="008D7E2D" w14:paraId="05726C8C" w14:textId="395BEFD8">
      <w:pPr>
        <w:pStyle w:val="TOC2"/>
        <w:rPr>
          <w:rFonts w:eastAsiaTheme="minorEastAsia"/>
        </w:rPr>
      </w:pPr>
      <w:r w:rsidRPr="008D7E2D">
        <w:t>Section 8.11.</w:t>
      </w:r>
      <w:r w:rsidRPr="008D7E2D">
        <w:tab/>
        <w:t>Appointment of Paying Agent and Registrar; Resignation or Removal of Paying Agent</w:t>
      </w:r>
      <w:r w:rsidRPr="008D7E2D">
        <w:tab/>
      </w:r>
      <w:r w:rsidRPr="008D7E2D">
        <w:fldChar w:fldCharType="begin"/>
      </w:r>
      <w:r w:rsidRPr="008D7E2D">
        <w:instrText xml:space="preserve"> PAGEREF _Toc103696716 \h </w:instrText>
      </w:r>
      <w:r w:rsidRPr="008D7E2D">
        <w:fldChar w:fldCharType="separate"/>
      </w:r>
      <w:r w:rsidR="00C93C80">
        <w:t>42</w:t>
      </w:r>
      <w:r w:rsidRPr="008D7E2D">
        <w:fldChar w:fldCharType="end"/>
      </w:r>
    </w:p>
    <w:p w:rsidRPr="008D7E2D" w:rsidR="008D7E2D" w:rsidRDefault="008D7E2D" w14:paraId="11BAF055" w14:textId="6AFEC14A">
      <w:pPr>
        <w:pStyle w:val="TOC1"/>
        <w:rPr>
          <w:rFonts w:eastAsiaTheme="minorEastAsia"/>
        </w:rPr>
      </w:pPr>
      <w:r w:rsidRPr="008D7E2D">
        <w:t>ARTICLE IX.</w:t>
      </w:r>
      <w:r w:rsidRPr="008D7E2D">
        <w:tab/>
        <w:t>SUPPLEMENTAL INDENTURES</w:t>
      </w:r>
      <w:r w:rsidRPr="008D7E2D">
        <w:tab/>
      </w:r>
      <w:r w:rsidRPr="008D7E2D">
        <w:fldChar w:fldCharType="begin"/>
      </w:r>
      <w:r w:rsidRPr="008D7E2D">
        <w:instrText xml:space="preserve"> PAGEREF _Toc103696717 \h </w:instrText>
      </w:r>
      <w:r w:rsidRPr="008D7E2D">
        <w:fldChar w:fldCharType="separate"/>
      </w:r>
      <w:r w:rsidR="00C93C80">
        <w:t>43</w:t>
      </w:r>
      <w:r w:rsidRPr="008D7E2D">
        <w:fldChar w:fldCharType="end"/>
      </w:r>
    </w:p>
    <w:p w:rsidRPr="008D7E2D" w:rsidR="008D7E2D" w:rsidP="008D7E2D" w:rsidRDefault="008D7E2D" w14:paraId="4BA2AC91" w14:textId="1B63E5AD">
      <w:pPr>
        <w:pStyle w:val="TOC2"/>
        <w:rPr>
          <w:rFonts w:eastAsiaTheme="minorEastAsia"/>
        </w:rPr>
      </w:pPr>
      <w:r w:rsidRPr="008D7E2D">
        <w:t>Section 9.1.</w:t>
      </w:r>
      <w:r w:rsidRPr="008D7E2D">
        <w:tab/>
        <w:t>Supplemental Indentures Not Requiring Consent of Bondholders</w:t>
      </w:r>
      <w:r w:rsidRPr="008D7E2D">
        <w:tab/>
      </w:r>
      <w:r w:rsidRPr="008D7E2D">
        <w:fldChar w:fldCharType="begin"/>
      </w:r>
      <w:r w:rsidRPr="008D7E2D">
        <w:instrText xml:space="preserve"> PAGEREF _Toc103696718 \h </w:instrText>
      </w:r>
      <w:r w:rsidRPr="008D7E2D">
        <w:fldChar w:fldCharType="separate"/>
      </w:r>
      <w:r w:rsidR="00C93C80">
        <w:t>43</w:t>
      </w:r>
      <w:r w:rsidRPr="008D7E2D">
        <w:fldChar w:fldCharType="end"/>
      </w:r>
    </w:p>
    <w:p w:rsidRPr="008D7E2D" w:rsidR="008D7E2D" w:rsidP="008D7E2D" w:rsidRDefault="008D7E2D" w14:paraId="3AC31FA7" w14:textId="5235B9BE">
      <w:pPr>
        <w:pStyle w:val="TOC2"/>
        <w:rPr>
          <w:rFonts w:eastAsiaTheme="minorEastAsia"/>
        </w:rPr>
      </w:pPr>
      <w:r w:rsidRPr="008D7E2D">
        <w:t>Section 9.2.</w:t>
      </w:r>
      <w:r w:rsidRPr="008D7E2D">
        <w:tab/>
        <w:t>Supplemental Indentures Requiring Consent of Bondholders</w:t>
      </w:r>
      <w:r w:rsidRPr="008D7E2D">
        <w:tab/>
      </w:r>
      <w:r w:rsidRPr="008D7E2D">
        <w:fldChar w:fldCharType="begin"/>
      </w:r>
      <w:r w:rsidRPr="008D7E2D">
        <w:instrText xml:space="preserve"> PAGEREF _Toc103696719 \h </w:instrText>
      </w:r>
      <w:r w:rsidRPr="008D7E2D">
        <w:fldChar w:fldCharType="separate"/>
      </w:r>
      <w:r w:rsidR="00C93C80">
        <w:t>43</w:t>
      </w:r>
      <w:r w:rsidRPr="008D7E2D">
        <w:fldChar w:fldCharType="end"/>
      </w:r>
    </w:p>
    <w:p w:rsidRPr="008D7E2D" w:rsidR="008D7E2D" w:rsidP="008D7E2D" w:rsidRDefault="008D7E2D" w14:paraId="6AA20F80" w14:textId="5AE03B45">
      <w:pPr>
        <w:pStyle w:val="TOC2"/>
        <w:rPr>
          <w:rFonts w:eastAsiaTheme="minorEastAsia"/>
        </w:rPr>
      </w:pPr>
      <w:r w:rsidRPr="008D7E2D">
        <w:t>Section 9.3.</w:t>
      </w:r>
      <w:r w:rsidRPr="008D7E2D">
        <w:tab/>
        <w:t>Legal Opinion</w:t>
      </w:r>
      <w:r w:rsidRPr="008D7E2D">
        <w:tab/>
      </w:r>
      <w:r w:rsidRPr="008D7E2D">
        <w:fldChar w:fldCharType="begin"/>
      </w:r>
      <w:r w:rsidRPr="008D7E2D">
        <w:instrText xml:space="preserve"> PAGEREF _Toc103696720 \h </w:instrText>
      </w:r>
      <w:r w:rsidRPr="008D7E2D">
        <w:fldChar w:fldCharType="separate"/>
      </w:r>
      <w:r w:rsidR="00C93C80">
        <w:t>44</w:t>
      </w:r>
      <w:r w:rsidRPr="008D7E2D">
        <w:fldChar w:fldCharType="end"/>
      </w:r>
    </w:p>
    <w:p w:rsidRPr="008D7E2D" w:rsidR="008D7E2D" w:rsidP="008D7E2D" w:rsidRDefault="008D7E2D" w14:paraId="6639866D" w14:textId="52362C77">
      <w:pPr>
        <w:pStyle w:val="TOC2"/>
        <w:rPr>
          <w:rFonts w:eastAsiaTheme="minorEastAsia"/>
        </w:rPr>
      </w:pPr>
      <w:r w:rsidRPr="008D7E2D">
        <w:t>Section 9.4.</w:t>
      </w:r>
      <w:r w:rsidRPr="008D7E2D">
        <w:tab/>
        <w:t>Supplemental Indenture Effectiveness Upon Trustee</w:t>
      </w:r>
      <w:r w:rsidRPr="008D7E2D">
        <w:tab/>
      </w:r>
      <w:r w:rsidRPr="008D7E2D">
        <w:fldChar w:fldCharType="begin"/>
      </w:r>
      <w:r w:rsidRPr="008D7E2D">
        <w:instrText xml:space="preserve"> PAGEREF _Toc103696721 \h </w:instrText>
      </w:r>
      <w:r w:rsidRPr="008D7E2D">
        <w:fldChar w:fldCharType="separate"/>
      </w:r>
      <w:r w:rsidR="00C93C80">
        <w:t>44</w:t>
      </w:r>
      <w:r w:rsidRPr="008D7E2D">
        <w:fldChar w:fldCharType="end"/>
      </w:r>
    </w:p>
    <w:p w:rsidRPr="008D7E2D" w:rsidR="008D7E2D" w:rsidRDefault="008D7E2D" w14:paraId="47E6F723" w14:textId="626760E2">
      <w:pPr>
        <w:pStyle w:val="TOC1"/>
        <w:rPr>
          <w:rFonts w:eastAsiaTheme="minorEastAsia"/>
        </w:rPr>
      </w:pPr>
      <w:r w:rsidRPr="008D7E2D">
        <w:t>ARTICLE X.</w:t>
      </w:r>
      <w:r w:rsidRPr="008D7E2D">
        <w:tab/>
        <w:t>AMENDMENTS TO THE FINANCING AGREEMENT</w:t>
      </w:r>
      <w:r w:rsidRPr="008D7E2D">
        <w:tab/>
      </w:r>
      <w:r w:rsidRPr="008D7E2D">
        <w:fldChar w:fldCharType="begin"/>
      </w:r>
      <w:r w:rsidRPr="008D7E2D">
        <w:instrText xml:space="preserve"> PAGEREF _Toc103696722 \h </w:instrText>
      </w:r>
      <w:r w:rsidRPr="008D7E2D">
        <w:fldChar w:fldCharType="separate"/>
      </w:r>
      <w:r w:rsidR="00C93C80">
        <w:t>45</w:t>
      </w:r>
      <w:r w:rsidRPr="008D7E2D">
        <w:fldChar w:fldCharType="end"/>
      </w:r>
    </w:p>
    <w:p w:rsidRPr="008D7E2D" w:rsidR="008D7E2D" w:rsidP="008D7E2D" w:rsidRDefault="008D7E2D" w14:paraId="02A3D701" w14:textId="1FAE5D9B">
      <w:pPr>
        <w:pStyle w:val="TOC2"/>
        <w:rPr>
          <w:rFonts w:eastAsiaTheme="minorEastAsia"/>
        </w:rPr>
      </w:pPr>
      <w:r w:rsidRPr="008D7E2D">
        <w:t>Section 10.1.</w:t>
      </w:r>
      <w:r w:rsidRPr="008D7E2D">
        <w:tab/>
        <w:t>Amendments, etc., to Financing Agreement Not Requiring Consent of Bondholders</w:t>
      </w:r>
      <w:r w:rsidRPr="008D7E2D">
        <w:tab/>
      </w:r>
      <w:r w:rsidRPr="008D7E2D">
        <w:fldChar w:fldCharType="begin"/>
      </w:r>
      <w:r w:rsidRPr="008D7E2D">
        <w:instrText xml:space="preserve"> PAGEREF _Toc103696723 \h </w:instrText>
      </w:r>
      <w:r w:rsidRPr="008D7E2D">
        <w:fldChar w:fldCharType="separate"/>
      </w:r>
      <w:r w:rsidR="00C93C80">
        <w:t>45</w:t>
      </w:r>
      <w:r w:rsidRPr="008D7E2D">
        <w:fldChar w:fldCharType="end"/>
      </w:r>
    </w:p>
    <w:p w:rsidRPr="008D7E2D" w:rsidR="008D7E2D" w:rsidP="008D7E2D" w:rsidRDefault="008D7E2D" w14:paraId="627BFA4F" w14:textId="4E3D3D6B">
      <w:pPr>
        <w:pStyle w:val="TOC2"/>
        <w:rPr>
          <w:rFonts w:eastAsiaTheme="minorEastAsia"/>
        </w:rPr>
      </w:pPr>
      <w:r w:rsidRPr="008D7E2D">
        <w:t>Section 10.2.</w:t>
      </w:r>
      <w:r w:rsidRPr="008D7E2D">
        <w:tab/>
        <w:t>Amendments, etc., to Financing Agreement Requiring Consent of Bondholders</w:t>
      </w:r>
      <w:r w:rsidRPr="008D7E2D">
        <w:tab/>
      </w:r>
      <w:r w:rsidRPr="008D7E2D">
        <w:fldChar w:fldCharType="begin"/>
      </w:r>
      <w:r w:rsidRPr="008D7E2D">
        <w:instrText xml:space="preserve"> PAGEREF _Toc103696724 \h </w:instrText>
      </w:r>
      <w:r w:rsidRPr="008D7E2D">
        <w:fldChar w:fldCharType="separate"/>
      </w:r>
      <w:r w:rsidR="00C93C80">
        <w:t>45</w:t>
      </w:r>
      <w:r w:rsidRPr="008D7E2D">
        <w:fldChar w:fldCharType="end"/>
      </w:r>
    </w:p>
    <w:p w:rsidRPr="008D7E2D" w:rsidR="008D7E2D" w:rsidP="008D7E2D" w:rsidRDefault="008D7E2D" w14:paraId="493E8457" w14:textId="65AC12A6">
      <w:pPr>
        <w:pStyle w:val="TOC2"/>
        <w:rPr>
          <w:rFonts w:eastAsiaTheme="minorEastAsia"/>
        </w:rPr>
      </w:pPr>
      <w:r w:rsidRPr="008D7E2D">
        <w:t>Section 10.3.</w:t>
      </w:r>
      <w:r w:rsidRPr="008D7E2D">
        <w:tab/>
        <w:t>Legal Opinion</w:t>
      </w:r>
      <w:r w:rsidRPr="008D7E2D">
        <w:tab/>
      </w:r>
      <w:r w:rsidRPr="008D7E2D">
        <w:fldChar w:fldCharType="begin"/>
      </w:r>
      <w:r w:rsidRPr="008D7E2D">
        <w:instrText xml:space="preserve"> PAGEREF _Toc103696725 \h </w:instrText>
      </w:r>
      <w:r w:rsidRPr="008D7E2D">
        <w:fldChar w:fldCharType="separate"/>
      </w:r>
      <w:r w:rsidR="00C93C80">
        <w:t>45</w:t>
      </w:r>
      <w:r w:rsidRPr="008D7E2D">
        <w:fldChar w:fldCharType="end"/>
      </w:r>
    </w:p>
    <w:p w:rsidRPr="008D7E2D" w:rsidR="008D7E2D" w:rsidP="008D7E2D" w:rsidRDefault="008D7E2D" w14:paraId="7E67CDB3" w14:textId="5FF1ACA4">
      <w:pPr>
        <w:pStyle w:val="TOC2"/>
        <w:rPr>
          <w:rFonts w:eastAsiaTheme="minorEastAsia"/>
        </w:rPr>
      </w:pPr>
      <w:r w:rsidRPr="008D7E2D">
        <w:t>Section 10.4.</w:t>
      </w:r>
      <w:r w:rsidRPr="008D7E2D">
        <w:tab/>
        <w:t>Amendments, etc.; Consent of Trustee</w:t>
      </w:r>
      <w:r w:rsidRPr="008D7E2D">
        <w:tab/>
      </w:r>
      <w:r w:rsidRPr="008D7E2D">
        <w:fldChar w:fldCharType="begin"/>
      </w:r>
      <w:r w:rsidRPr="008D7E2D">
        <w:instrText xml:space="preserve"> PAGEREF _Toc103696726 \h </w:instrText>
      </w:r>
      <w:r w:rsidRPr="008D7E2D">
        <w:fldChar w:fldCharType="separate"/>
      </w:r>
      <w:r w:rsidR="00C93C80">
        <w:t>45</w:t>
      </w:r>
      <w:r w:rsidRPr="008D7E2D">
        <w:fldChar w:fldCharType="end"/>
      </w:r>
    </w:p>
    <w:p w:rsidRPr="008D7E2D" w:rsidR="008D7E2D" w:rsidRDefault="008D7E2D" w14:paraId="6F4B52E5" w14:textId="1E9ED181">
      <w:pPr>
        <w:pStyle w:val="TOC1"/>
        <w:rPr>
          <w:rFonts w:eastAsiaTheme="minorEastAsia"/>
        </w:rPr>
      </w:pPr>
      <w:r w:rsidRPr="008D7E2D">
        <w:lastRenderedPageBreak/>
        <w:t>ARTICLE XI.</w:t>
      </w:r>
      <w:r w:rsidRPr="008D7E2D">
        <w:tab/>
        <w:t>MISCELLANEOUS</w:t>
      </w:r>
      <w:r w:rsidRPr="008D7E2D">
        <w:tab/>
      </w:r>
      <w:r w:rsidRPr="008D7E2D">
        <w:fldChar w:fldCharType="begin"/>
      </w:r>
      <w:r w:rsidRPr="008D7E2D">
        <w:instrText xml:space="preserve"> PAGEREF _Toc103696727 \h </w:instrText>
      </w:r>
      <w:r w:rsidRPr="008D7E2D">
        <w:fldChar w:fldCharType="separate"/>
      </w:r>
      <w:r w:rsidR="00C93C80">
        <w:t>46</w:t>
      </w:r>
      <w:r w:rsidRPr="008D7E2D">
        <w:fldChar w:fldCharType="end"/>
      </w:r>
    </w:p>
    <w:p w:rsidRPr="008D7E2D" w:rsidR="008D7E2D" w:rsidP="008D7E2D" w:rsidRDefault="008D7E2D" w14:paraId="37B81999" w14:textId="7535EADF">
      <w:pPr>
        <w:pStyle w:val="TOC2"/>
        <w:rPr>
          <w:rFonts w:eastAsiaTheme="minorEastAsia"/>
        </w:rPr>
      </w:pPr>
      <w:r w:rsidRPr="008D7E2D">
        <w:t>Section 11.1.</w:t>
      </w:r>
      <w:r w:rsidRPr="008D7E2D">
        <w:tab/>
        <w:t>Satisfaction and Discharge</w:t>
      </w:r>
      <w:r w:rsidRPr="008D7E2D">
        <w:tab/>
      </w:r>
      <w:r w:rsidRPr="008D7E2D">
        <w:fldChar w:fldCharType="begin"/>
      </w:r>
      <w:r w:rsidRPr="008D7E2D">
        <w:instrText xml:space="preserve"> PAGEREF _Toc103696728 \h </w:instrText>
      </w:r>
      <w:r w:rsidRPr="008D7E2D">
        <w:fldChar w:fldCharType="separate"/>
      </w:r>
      <w:r w:rsidR="00C93C80">
        <w:t>46</w:t>
      </w:r>
      <w:r w:rsidRPr="008D7E2D">
        <w:fldChar w:fldCharType="end"/>
      </w:r>
    </w:p>
    <w:p w:rsidRPr="008D7E2D" w:rsidR="008D7E2D" w:rsidP="008D7E2D" w:rsidRDefault="008D7E2D" w14:paraId="2CBAC68B" w14:textId="49A5ABD5">
      <w:pPr>
        <w:pStyle w:val="TOC2"/>
        <w:rPr>
          <w:rFonts w:eastAsiaTheme="minorEastAsia"/>
        </w:rPr>
      </w:pPr>
      <w:r w:rsidRPr="008D7E2D">
        <w:t>Section 11.2.</w:t>
      </w:r>
      <w:r w:rsidRPr="008D7E2D">
        <w:tab/>
        <w:t>Defeasance of Bonds</w:t>
      </w:r>
      <w:r w:rsidRPr="008D7E2D">
        <w:tab/>
      </w:r>
      <w:r w:rsidRPr="008D7E2D">
        <w:fldChar w:fldCharType="begin"/>
      </w:r>
      <w:r w:rsidRPr="008D7E2D">
        <w:instrText xml:space="preserve"> PAGEREF _Toc103696729 \h </w:instrText>
      </w:r>
      <w:r w:rsidRPr="008D7E2D">
        <w:fldChar w:fldCharType="separate"/>
      </w:r>
      <w:r w:rsidR="00C93C80">
        <w:t>46</w:t>
      </w:r>
      <w:r w:rsidRPr="008D7E2D">
        <w:fldChar w:fldCharType="end"/>
      </w:r>
    </w:p>
    <w:p w:rsidRPr="008D7E2D" w:rsidR="008D7E2D" w:rsidP="008D7E2D" w:rsidRDefault="008D7E2D" w14:paraId="145F92AC" w14:textId="55763AB3">
      <w:pPr>
        <w:pStyle w:val="TOC2"/>
        <w:rPr>
          <w:rFonts w:eastAsiaTheme="minorEastAsia"/>
        </w:rPr>
      </w:pPr>
      <w:r w:rsidRPr="008D7E2D">
        <w:t>Section 11.3.</w:t>
      </w:r>
      <w:r w:rsidRPr="008D7E2D">
        <w:tab/>
        <w:t>Cancellation of Series 2022 Bonds</w:t>
      </w:r>
      <w:r w:rsidRPr="008D7E2D">
        <w:tab/>
      </w:r>
      <w:r w:rsidRPr="008D7E2D">
        <w:fldChar w:fldCharType="begin"/>
      </w:r>
      <w:r w:rsidRPr="008D7E2D">
        <w:instrText xml:space="preserve"> PAGEREF _Toc103696730 \h </w:instrText>
      </w:r>
      <w:r w:rsidRPr="008D7E2D">
        <w:fldChar w:fldCharType="separate"/>
      </w:r>
      <w:r w:rsidR="00C93C80">
        <w:t>47</w:t>
      </w:r>
      <w:r w:rsidRPr="008D7E2D">
        <w:fldChar w:fldCharType="end"/>
      </w:r>
    </w:p>
    <w:p w:rsidRPr="008D7E2D" w:rsidR="008D7E2D" w:rsidP="008D7E2D" w:rsidRDefault="008D7E2D" w14:paraId="318A9199" w14:textId="03E4E669">
      <w:pPr>
        <w:pStyle w:val="TOC2"/>
        <w:rPr>
          <w:rFonts w:eastAsiaTheme="minorEastAsia"/>
        </w:rPr>
      </w:pPr>
      <w:r w:rsidRPr="008D7E2D">
        <w:t>Section 11.4.</w:t>
      </w:r>
      <w:r w:rsidRPr="008D7E2D">
        <w:tab/>
        <w:t>Application of Trust Money</w:t>
      </w:r>
      <w:r w:rsidRPr="008D7E2D">
        <w:tab/>
      </w:r>
      <w:r w:rsidRPr="008D7E2D">
        <w:fldChar w:fldCharType="begin"/>
      </w:r>
      <w:r w:rsidRPr="008D7E2D">
        <w:instrText xml:space="preserve"> PAGEREF _Toc103696731 \h </w:instrText>
      </w:r>
      <w:r w:rsidRPr="008D7E2D">
        <w:fldChar w:fldCharType="separate"/>
      </w:r>
      <w:r w:rsidR="00C93C80">
        <w:t>47</w:t>
      </w:r>
      <w:r w:rsidRPr="008D7E2D">
        <w:fldChar w:fldCharType="end"/>
      </w:r>
    </w:p>
    <w:p w:rsidRPr="008D7E2D" w:rsidR="008D7E2D" w:rsidP="008D7E2D" w:rsidRDefault="008D7E2D" w14:paraId="2C006E81" w14:textId="5595F61F">
      <w:pPr>
        <w:pStyle w:val="TOC2"/>
        <w:rPr>
          <w:rFonts w:eastAsiaTheme="minorEastAsia"/>
        </w:rPr>
      </w:pPr>
      <w:r w:rsidRPr="008D7E2D">
        <w:t>Section 11.5.</w:t>
      </w:r>
      <w:r w:rsidRPr="008D7E2D">
        <w:tab/>
        <w:t>Consents, etc., of Bondholders</w:t>
      </w:r>
      <w:r w:rsidRPr="008D7E2D">
        <w:tab/>
      </w:r>
      <w:r w:rsidRPr="008D7E2D">
        <w:fldChar w:fldCharType="begin"/>
      </w:r>
      <w:r w:rsidRPr="008D7E2D">
        <w:instrText xml:space="preserve"> PAGEREF _Toc103696732 \h </w:instrText>
      </w:r>
      <w:r w:rsidRPr="008D7E2D">
        <w:fldChar w:fldCharType="separate"/>
      </w:r>
      <w:r w:rsidR="00C93C80">
        <w:t>47</w:t>
      </w:r>
      <w:r w:rsidRPr="008D7E2D">
        <w:fldChar w:fldCharType="end"/>
      </w:r>
    </w:p>
    <w:p w:rsidRPr="008D7E2D" w:rsidR="008D7E2D" w:rsidP="008D7E2D" w:rsidRDefault="008D7E2D" w14:paraId="279C0F20" w14:textId="7B770D90">
      <w:pPr>
        <w:pStyle w:val="TOC2"/>
        <w:rPr>
          <w:rFonts w:eastAsiaTheme="minorEastAsia"/>
        </w:rPr>
      </w:pPr>
      <w:r w:rsidRPr="008D7E2D">
        <w:t>Section 11.6.</w:t>
      </w:r>
      <w:r w:rsidRPr="008D7E2D">
        <w:tab/>
        <w:t>Consent of Issuer Required</w:t>
      </w:r>
      <w:r w:rsidRPr="008D7E2D">
        <w:tab/>
      </w:r>
      <w:r w:rsidRPr="008D7E2D">
        <w:fldChar w:fldCharType="begin"/>
      </w:r>
      <w:r w:rsidRPr="008D7E2D">
        <w:instrText xml:space="preserve"> PAGEREF _Toc103696733 \h </w:instrText>
      </w:r>
      <w:r w:rsidRPr="008D7E2D">
        <w:fldChar w:fldCharType="separate"/>
      </w:r>
      <w:r w:rsidR="00C93C80">
        <w:t>48</w:t>
      </w:r>
      <w:r w:rsidRPr="008D7E2D">
        <w:fldChar w:fldCharType="end"/>
      </w:r>
    </w:p>
    <w:p w:rsidRPr="008D7E2D" w:rsidR="008D7E2D" w:rsidP="008D7E2D" w:rsidRDefault="008D7E2D" w14:paraId="28FD044F" w14:textId="21AC07D7">
      <w:pPr>
        <w:pStyle w:val="TOC2"/>
        <w:rPr>
          <w:rFonts w:eastAsiaTheme="minorEastAsia"/>
        </w:rPr>
      </w:pPr>
      <w:r w:rsidRPr="008D7E2D">
        <w:t>Section 11.7.</w:t>
      </w:r>
      <w:r w:rsidRPr="008D7E2D">
        <w:tab/>
        <w:t>Limitation of Rights</w:t>
      </w:r>
      <w:r w:rsidRPr="008D7E2D">
        <w:tab/>
      </w:r>
      <w:r w:rsidRPr="008D7E2D">
        <w:fldChar w:fldCharType="begin"/>
      </w:r>
      <w:r w:rsidRPr="008D7E2D">
        <w:instrText xml:space="preserve"> PAGEREF _Toc103696734 \h </w:instrText>
      </w:r>
      <w:r w:rsidRPr="008D7E2D">
        <w:fldChar w:fldCharType="separate"/>
      </w:r>
      <w:r w:rsidR="00C93C80">
        <w:t>48</w:t>
      </w:r>
      <w:r w:rsidRPr="008D7E2D">
        <w:fldChar w:fldCharType="end"/>
      </w:r>
    </w:p>
    <w:p w:rsidRPr="008D7E2D" w:rsidR="008D7E2D" w:rsidP="008D7E2D" w:rsidRDefault="008D7E2D" w14:paraId="0D9B21B2" w14:textId="506A9A1A">
      <w:pPr>
        <w:pStyle w:val="TOC2"/>
        <w:rPr>
          <w:rFonts w:eastAsiaTheme="minorEastAsia"/>
        </w:rPr>
      </w:pPr>
      <w:r w:rsidRPr="008D7E2D">
        <w:t>Section 11.8.</w:t>
      </w:r>
      <w:r w:rsidRPr="008D7E2D">
        <w:tab/>
        <w:t>Severability</w:t>
      </w:r>
      <w:r w:rsidRPr="008D7E2D">
        <w:tab/>
      </w:r>
      <w:r w:rsidRPr="008D7E2D">
        <w:fldChar w:fldCharType="begin"/>
      </w:r>
      <w:r w:rsidRPr="008D7E2D">
        <w:instrText xml:space="preserve"> PAGEREF _Toc103696735 \h </w:instrText>
      </w:r>
      <w:r w:rsidRPr="008D7E2D">
        <w:fldChar w:fldCharType="separate"/>
      </w:r>
      <w:r w:rsidR="00C93C80">
        <w:t>48</w:t>
      </w:r>
      <w:r w:rsidRPr="008D7E2D">
        <w:fldChar w:fldCharType="end"/>
      </w:r>
    </w:p>
    <w:p w:rsidRPr="008D7E2D" w:rsidR="008D7E2D" w:rsidP="008D7E2D" w:rsidRDefault="008D7E2D" w14:paraId="136858B9" w14:textId="298773B8">
      <w:pPr>
        <w:pStyle w:val="TOC2"/>
        <w:rPr>
          <w:rFonts w:eastAsiaTheme="minorEastAsia"/>
        </w:rPr>
      </w:pPr>
      <w:r w:rsidRPr="008D7E2D">
        <w:t>Section 11.9.</w:t>
      </w:r>
      <w:r w:rsidRPr="008D7E2D">
        <w:tab/>
        <w:t>Notices</w:t>
      </w:r>
      <w:r w:rsidRPr="008D7E2D">
        <w:tab/>
      </w:r>
      <w:r w:rsidRPr="008D7E2D">
        <w:fldChar w:fldCharType="begin"/>
      </w:r>
      <w:r w:rsidRPr="008D7E2D">
        <w:instrText xml:space="preserve"> PAGEREF _Toc103696736 \h </w:instrText>
      </w:r>
      <w:r w:rsidRPr="008D7E2D">
        <w:fldChar w:fldCharType="separate"/>
      </w:r>
      <w:r w:rsidR="00C93C80">
        <w:t>48</w:t>
      </w:r>
      <w:r w:rsidRPr="008D7E2D">
        <w:fldChar w:fldCharType="end"/>
      </w:r>
    </w:p>
    <w:p w:rsidRPr="008D7E2D" w:rsidR="008D7E2D" w:rsidP="008D7E2D" w:rsidRDefault="008D7E2D" w14:paraId="25206762" w14:textId="5FABC2ED">
      <w:pPr>
        <w:pStyle w:val="TOC2"/>
        <w:rPr>
          <w:rFonts w:eastAsiaTheme="minorEastAsia"/>
        </w:rPr>
      </w:pPr>
      <w:r w:rsidRPr="008D7E2D">
        <w:t>Section 11.10.</w:t>
      </w:r>
      <w:r w:rsidRPr="008D7E2D">
        <w:tab/>
        <w:t>Counterparts</w:t>
      </w:r>
      <w:r w:rsidRPr="008D7E2D">
        <w:tab/>
      </w:r>
      <w:r w:rsidRPr="008D7E2D">
        <w:fldChar w:fldCharType="begin"/>
      </w:r>
      <w:r w:rsidRPr="008D7E2D">
        <w:instrText xml:space="preserve"> PAGEREF _Toc103696737 \h </w:instrText>
      </w:r>
      <w:r w:rsidRPr="008D7E2D">
        <w:fldChar w:fldCharType="separate"/>
      </w:r>
      <w:r w:rsidR="00C93C80">
        <w:t>49</w:t>
      </w:r>
      <w:r w:rsidRPr="008D7E2D">
        <w:fldChar w:fldCharType="end"/>
      </w:r>
    </w:p>
    <w:p w:rsidRPr="008D7E2D" w:rsidR="008D7E2D" w:rsidP="008D7E2D" w:rsidRDefault="008D7E2D" w14:paraId="672ADA97" w14:textId="58828BDC">
      <w:pPr>
        <w:pStyle w:val="TOC2"/>
        <w:rPr>
          <w:rFonts w:eastAsiaTheme="minorEastAsia"/>
        </w:rPr>
      </w:pPr>
      <w:r w:rsidRPr="008D7E2D">
        <w:t>Section 11.11.</w:t>
      </w:r>
      <w:r w:rsidRPr="008D7E2D">
        <w:tab/>
        <w:t>Applicable Law</w:t>
      </w:r>
      <w:r w:rsidRPr="008D7E2D">
        <w:tab/>
      </w:r>
      <w:r w:rsidRPr="008D7E2D">
        <w:fldChar w:fldCharType="begin"/>
      </w:r>
      <w:r w:rsidRPr="008D7E2D">
        <w:instrText xml:space="preserve"> PAGEREF _Toc103696738 \h </w:instrText>
      </w:r>
      <w:r w:rsidRPr="008D7E2D">
        <w:fldChar w:fldCharType="separate"/>
      </w:r>
      <w:r w:rsidR="00C93C80">
        <w:t>49</w:t>
      </w:r>
      <w:r w:rsidRPr="008D7E2D">
        <w:fldChar w:fldCharType="end"/>
      </w:r>
    </w:p>
    <w:p w:rsidRPr="008D7E2D" w:rsidR="008D7E2D" w:rsidP="008D7E2D" w:rsidRDefault="008D7E2D" w14:paraId="7210B156" w14:textId="5EAD9B15">
      <w:pPr>
        <w:pStyle w:val="TOC2"/>
        <w:rPr>
          <w:rFonts w:eastAsiaTheme="minorEastAsia"/>
        </w:rPr>
      </w:pPr>
      <w:r w:rsidRPr="008D7E2D">
        <w:t>Section 11.12.</w:t>
      </w:r>
      <w:r w:rsidRPr="008D7E2D">
        <w:tab/>
        <w:t>Immunity of Officers and Directors</w:t>
      </w:r>
      <w:r w:rsidRPr="008D7E2D">
        <w:tab/>
      </w:r>
      <w:r w:rsidRPr="008D7E2D">
        <w:fldChar w:fldCharType="begin"/>
      </w:r>
      <w:r w:rsidRPr="008D7E2D">
        <w:instrText xml:space="preserve"> PAGEREF _Toc103696739 \h </w:instrText>
      </w:r>
      <w:r w:rsidRPr="008D7E2D">
        <w:fldChar w:fldCharType="separate"/>
      </w:r>
      <w:r w:rsidR="00C93C80">
        <w:t>49</w:t>
      </w:r>
      <w:r w:rsidRPr="008D7E2D">
        <w:fldChar w:fldCharType="end"/>
      </w:r>
    </w:p>
    <w:p w:rsidRPr="008D7E2D" w:rsidR="008D7E2D" w:rsidP="008D7E2D" w:rsidRDefault="008D7E2D" w14:paraId="05703252" w14:textId="7B9C48AD">
      <w:pPr>
        <w:pStyle w:val="TOC2"/>
        <w:rPr>
          <w:rFonts w:eastAsiaTheme="minorEastAsia"/>
        </w:rPr>
      </w:pPr>
      <w:r w:rsidRPr="008D7E2D">
        <w:t>Section 11.13.</w:t>
      </w:r>
      <w:r w:rsidRPr="008D7E2D">
        <w:tab/>
        <w:t>Shortfall of TIF Revenues</w:t>
      </w:r>
      <w:r w:rsidRPr="008D7E2D">
        <w:tab/>
      </w:r>
      <w:r w:rsidRPr="008D7E2D">
        <w:fldChar w:fldCharType="begin"/>
      </w:r>
      <w:r w:rsidRPr="008D7E2D">
        <w:instrText xml:space="preserve"> PAGEREF _Toc103696740 \h </w:instrText>
      </w:r>
      <w:r w:rsidRPr="008D7E2D">
        <w:fldChar w:fldCharType="separate"/>
      </w:r>
      <w:r w:rsidR="00C93C80">
        <w:t>50</w:t>
      </w:r>
      <w:r w:rsidRPr="008D7E2D">
        <w:fldChar w:fldCharType="end"/>
      </w:r>
    </w:p>
    <w:p w:rsidRPr="008D7E2D" w:rsidR="008D7E2D" w:rsidP="008D7E2D" w:rsidRDefault="008D7E2D" w14:paraId="3C4733DA" w14:textId="681D6FF2">
      <w:pPr>
        <w:pStyle w:val="TOC2"/>
        <w:rPr>
          <w:rFonts w:eastAsiaTheme="minorEastAsia"/>
        </w:rPr>
      </w:pPr>
      <w:r w:rsidRPr="008D7E2D">
        <w:t>Section 11.14.</w:t>
      </w:r>
      <w:r w:rsidRPr="008D7E2D">
        <w:tab/>
        <w:t>Holidays</w:t>
      </w:r>
      <w:r w:rsidRPr="008D7E2D">
        <w:tab/>
      </w:r>
      <w:r w:rsidRPr="008D7E2D">
        <w:fldChar w:fldCharType="begin"/>
      </w:r>
      <w:r w:rsidRPr="008D7E2D">
        <w:instrText xml:space="preserve"> PAGEREF _Toc103696741 \h </w:instrText>
      </w:r>
      <w:r w:rsidRPr="008D7E2D">
        <w:fldChar w:fldCharType="separate"/>
      </w:r>
      <w:r w:rsidR="00C93C80">
        <w:t>50</w:t>
      </w:r>
      <w:r w:rsidRPr="008D7E2D">
        <w:fldChar w:fldCharType="end"/>
      </w:r>
    </w:p>
    <w:p w:rsidRPr="000666FD" w:rsidR="005866D0" w:rsidP="00453612" w:rsidRDefault="008D7E2D" w14:paraId="3792A301" w14:textId="129D17A7">
      <w:pPr>
        <w:pStyle w:val="TOC2"/>
      </w:pPr>
      <w:r w:rsidRPr="008D7E2D">
        <w:fldChar w:fldCharType="end"/>
      </w:r>
    </w:p>
    <w:p w:rsidRPr="000666FD" w:rsidR="005866D0" w:rsidP="005866D0" w:rsidRDefault="005866D0" w14:paraId="0F841FD4" w14:textId="77777777">
      <w:pPr>
        <w:pStyle w:val="BodyText"/>
        <w:rPr>
          <w:bCs/>
        </w:rPr>
      </w:pPr>
    </w:p>
    <w:p w:rsidR="009D6DC9" w:rsidP="005866D0" w:rsidRDefault="009D6DC9" w14:paraId="4D8BFA44" w14:textId="77777777">
      <w:pPr>
        <w:pStyle w:val="BodyText"/>
        <w:jc w:val="center"/>
        <w:rPr>
          <w:bCs/>
        </w:rPr>
        <w:sectPr w:rsidR="009D6DC9" w:rsidSect="009D6DC9">
          <w:footerReference w:type="default" r:id="rId13"/>
          <w:footnotePr>
            <w:numFmt w:val="chicago"/>
          </w:footnotePr>
          <w:pgSz w:w="12240" w:h="15840" w:code="1"/>
          <w:pgMar w:top="1440" w:right="1440" w:bottom="1440" w:left="1440" w:header="720" w:footer="720" w:gutter="0"/>
          <w:pgNumType w:fmt="lowerRoman" w:start="1"/>
          <w:cols w:space="720"/>
          <w:docGrid w:linePitch="360"/>
        </w:sectPr>
      </w:pPr>
    </w:p>
    <w:p w:rsidRPr="00950EDB" w:rsidR="005866D0" w:rsidP="005866D0" w:rsidRDefault="005866D0" w14:paraId="6F603AD0" w14:textId="32504C4D">
      <w:pPr>
        <w:pStyle w:val="BodyText"/>
        <w:jc w:val="center"/>
        <w:rPr>
          <w:bCs/>
        </w:rPr>
      </w:pPr>
      <w:r w:rsidRPr="00950EDB">
        <w:rPr>
          <w:bCs/>
        </w:rPr>
        <w:lastRenderedPageBreak/>
        <w:t>TRUST INDENTURE</w:t>
      </w:r>
    </w:p>
    <w:p w:rsidRPr="00950EDB" w:rsidR="005866D0" w:rsidP="005866D0" w:rsidRDefault="005866D0" w14:paraId="59BD305A" w14:textId="1A9405F1">
      <w:pPr>
        <w:pStyle w:val="1stLineIndentSS"/>
        <w:rPr>
          <w:bCs/>
        </w:rPr>
      </w:pPr>
      <w:r w:rsidRPr="00950EDB">
        <w:rPr>
          <w:bCs/>
        </w:rPr>
        <w:t xml:space="preserve">THIS TRUST INDENTURE dated as of the first day of </w:t>
      </w:r>
      <w:r w:rsidR="00C93C80">
        <w:rPr>
          <w:bCs/>
        </w:rPr>
        <w:t>Augusts</w:t>
      </w:r>
      <w:r w:rsidRPr="00950EDB">
        <w:rPr>
          <w:bCs/>
        </w:rPr>
        <w:t xml:space="preserve">, </w:t>
      </w:r>
      <w:r w:rsidRPr="00950EDB" w:rsidR="00544317">
        <w:rPr>
          <w:bCs/>
        </w:rPr>
        <w:t>2022</w:t>
      </w:r>
      <w:r w:rsidRPr="00950EDB">
        <w:rPr>
          <w:bCs/>
        </w:rPr>
        <w:t xml:space="preserve">, by and between the TOWN OF </w:t>
      </w:r>
      <w:r w:rsidRPr="00950EDB" w:rsidR="00544317">
        <w:rPr>
          <w:bCs/>
        </w:rPr>
        <w:t>MCCORDSVILLE</w:t>
      </w:r>
      <w:r w:rsidRPr="00950EDB">
        <w:rPr>
          <w:bCs/>
        </w:rPr>
        <w:t>, INDIANA (</w:t>
      </w:r>
      <w:r w:rsidR="00887E2F">
        <w:rPr>
          <w:bCs/>
        </w:rPr>
        <w:t>"</w:t>
      </w:r>
      <w:r w:rsidRPr="00950EDB">
        <w:rPr>
          <w:bCs/>
        </w:rPr>
        <w:t>Issuer</w:t>
      </w:r>
      <w:r w:rsidR="00887E2F">
        <w:rPr>
          <w:bCs/>
        </w:rPr>
        <w:t>"</w:t>
      </w:r>
      <w:r w:rsidRPr="00950EDB" w:rsidR="00F34C60">
        <w:rPr>
          <w:bCs/>
        </w:rPr>
        <w:t xml:space="preserve"> and </w:t>
      </w:r>
      <w:r w:rsidR="00887E2F">
        <w:rPr>
          <w:bCs/>
        </w:rPr>
        <w:t>"</w:t>
      </w:r>
      <w:r w:rsidRPr="00950EDB" w:rsidR="00F34C60">
        <w:rPr>
          <w:bCs/>
        </w:rPr>
        <w:t>Town</w:t>
      </w:r>
      <w:r w:rsidR="00887E2F">
        <w:rPr>
          <w:bCs/>
        </w:rPr>
        <w:t>"</w:t>
      </w:r>
      <w:r w:rsidRPr="00950EDB">
        <w:rPr>
          <w:bCs/>
        </w:rPr>
        <w:t xml:space="preserve">), a municipal corporation duly organized and existing under the laws of the State of Indiana and </w:t>
      </w:r>
      <w:r w:rsidRPr="00950EDB" w:rsidR="007A7813">
        <w:rPr>
          <w:bCs/>
        </w:rPr>
        <w:t>_______________________</w:t>
      </w:r>
      <w:r w:rsidRPr="00950EDB" w:rsidR="00815B50">
        <w:rPr>
          <w:bCs/>
        </w:rPr>
        <w:t xml:space="preserve">, a national banking association duly organized and existing under the laws of the United States of America, with its principal corporate trust office in the City of </w:t>
      </w:r>
      <w:r w:rsidR="00950EDB">
        <w:rPr>
          <w:bCs/>
        </w:rPr>
        <w:t>__________</w:t>
      </w:r>
      <w:r w:rsidRPr="00950EDB" w:rsidR="00815B50">
        <w:rPr>
          <w:bCs/>
        </w:rPr>
        <w:t xml:space="preserve">, </w:t>
      </w:r>
      <w:r w:rsidR="00950EDB">
        <w:rPr>
          <w:b/>
        </w:rPr>
        <w:t>[</w:t>
      </w:r>
      <w:r w:rsidR="00950EDB">
        <w:rPr>
          <w:bCs/>
        </w:rPr>
        <w:t>Indiana</w:t>
      </w:r>
      <w:r w:rsidR="00950EDB">
        <w:rPr>
          <w:b/>
        </w:rPr>
        <w:t>]</w:t>
      </w:r>
      <w:r w:rsidRPr="00950EDB" w:rsidR="00815B50">
        <w:rPr>
          <w:bCs/>
        </w:rPr>
        <w:t xml:space="preserve">, </w:t>
      </w:r>
      <w:r w:rsidRPr="00950EDB">
        <w:rPr>
          <w:bCs/>
        </w:rPr>
        <w:t>as Trustee (</w:t>
      </w:r>
      <w:r w:rsidR="00887E2F">
        <w:rPr>
          <w:bCs/>
        </w:rPr>
        <w:t>"</w:t>
      </w:r>
      <w:r w:rsidRPr="00950EDB">
        <w:rPr>
          <w:bCs/>
        </w:rPr>
        <w:t>Trustee</w:t>
      </w:r>
      <w:r w:rsidR="00887E2F">
        <w:rPr>
          <w:bCs/>
        </w:rPr>
        <w:t>"</w:t>
      </w:r>
      <w:r w:rsidRPr="00950EDB">
        <w:rPr>
          <w:bCs/>
        </w:rPr>
        <w:t>);</w:t>
      </w:r>
    </w:p>
    <w:p w:rsidRPr="00950EDB" w:rsidR="005866D0" w:rsidP="005866D0" w:rsidRDefault="005866D0" w14:paraId="49F4D106" w14:textId="77777777">
      <w:pPr>
        <w:pStyle w:val="BodyText"/>
        <w:jc w:val="center"/>
        <w:rPr>
          <w:bCs/>
        </w:rPr>
      </w:pPr>
      <w:r w:rsidRPr="00950EDB">
        <w:rPr>
          <w:bCs/>
        </w:rPr>
        <w:t>WITNESSETH:</w:t>
      </w:r>
    </w:p>
    <w:p w:rsidRPr="00950EDB" w:rsidR="005866D0" w:rsidP="005866D0" w:rsidRDefault="005866D0" w14:paraId="5003B556" w14:textId="2C6F2B6B">
      <w:pPr>
        <w:pStyle w:val="1stLineIndentSS"/>
        <w:rPr>
          <w:bCs/>
        </w:rPr>
      </w:pPr>
      <w:r w:rsidRPr="00950EDB">
        <w:rPr>
          <w:bCs/>
        </w:rPr>
        <w:t xml:space="preserve">WHEREAS, Indiana Code, Title 36, Article 7, Chapters 11.9, </w:t>
      </w:r>
      <w:r w:rsidR="00950EDB">
        <w:rPr>
          <w:bCs/>
        </w:rPr>
        <w:t>-</w:t>
      </w:r>
      <w:r w:rsidRPr="00950EDB">
        <w:rPr>
          <w:bCs/>
        </w:rPr>
        <w:t xml:space="preserve">12, </w:t>
      </w:r>
      <w:r w:rsidR="00950EDB">
        <w:rPr>
          <w:bCs/>
        </w:rPr>
        <w:t>-</w:t>
      </w:r>
      <w:r w:rsidRPr="00950EDB">
        <w:rPr>
          <w:bCs/>
        </w:rPr>
        <w:t xml:space="preserve">14 and </w:t>
      </w:r>
      <w:r w:rsidR="00950EDB">
        <w:rPr>
          <w:bCs/>
        </w:rPr>
        <w:t>-</w:t>
      </w:r>
      <w:r w:rsidRPr="00950EDB">
        <w:rPr>
          <w:bCs/>
        </w:rPr>
        <w:t>25</w:t>
      </w:r>
      <w:r w:rsidRPr="00950EDB" w:rsidR="00571D07">
        <w:rPr>
          <w:bCs/>
        </w:rPr>
        <w:t xml:space="preserve">, as in effect on the date of issuance of the </w:t>
      </w:r>
      <w:r w:rsidR="009D6DC9">
        <w:rPr>
          <w:bCs/>
        </w:rPr>
        <w:t>bonds authorized herein</w:t>
      </w:r>
      <w:r w:rsidRPr="00950EDB">
        <w:rPr>
          <w:bCs/>
        </w:rPr>
        <w:t xml:space="preserve"> (collectively, </w:t>
      </w:r>
      <w:r w:rsidR="00887E2F">
        <w:rPr>
          <w:bCs/>
        </w:rPr>
        <w:t>"</w:t>
      </w:r>
      <w:r w:rsidRPr="00950EDB">
        <w:rPr>
          <w:bCs/>
        </w:rPr>
        <w:t>Act</w:t>
      </w:r>
      <w:r w:rsidR="00887E2F">
        <w:rPr>
          <w:bCs/>
        </w:rPr>
        <w:t>"</w:t>
      </w:r>
      <w:r w:rsidRPr="00950EDB">
        <w:rPr>
          <w:bCs/>
        </w:rPr>
        <w:t xml:space="preserve">), </w:t>
      </w:r>
      <w:proofErr w:type="gramStart"/>
      <w:r w:rsidRPr="00950EDB">
        <w:rPr>
          <w:bCs/>
        </w:rPr>
        <w:t>authorize</w:t>
      </w:r>
      <w:proofErr w:type="gramEnd"/>
      <w:r w:rsidRPr="00950EDB">
        <w:rPr>
          <w:bCs/>
        </w:rPr>
        <w:t xml:space="preserve"> and empower the Issuer to issue revenue bonds and to provide the proceeds therefrom for the purpose of financing economic development facilities and vests such Issuer with powers that may be necessary to enable it to accomplish such purposes; and</w:t>
      </w:r>
    </w:p>
    <w:p w:rsidRPr="009D6DC9" w:rsidR="005866D0" w:rsidP="009D6DC9" w:rsidRDefault="005866D0" w14:paraId="39507C22" w14:textId="72DCF63B">
      <w:pPr>
        <w:pStyle w:val="1stLineIndentSS"/>
      </w:pPr>
      <w:r w:rsidRPr="009D6DC9">
        <w:t xml:space="preserve">WHEREAS, in accordance with the provisions of the Act, </w:t>
      </w:r>
      <w:r w:rsidRPr="009D6DC9" w:rsidR="00FE038E">
        <w:t xml:space="preserve">Rebar </w:t>
      </w:r>
      <w:proofErr w:type="spellStart"/>
      <w:r w:rsidRPr="009D6DC9" w:rsidR="00544317">
        <w:t>McCordsville</w:t>
      </w:r>
      <w:proofErr w:type="spellEnd"/>
      <w:r w:rsidRPr="009D6DC9" w:rsidR="00FE038E">
        <w:t>, LLC</w:t>
      </w:r>
      <w:r w:rsidRPr="009D6DC9" w:rsidR="00571D07">
        <w:t>, an Indiana limited liability company</w:t>
      </w:r>
      <w:r w:rsidRPr="009D6DC9" w:rsidR="00950EDB">
        <w:t xml:space="preserve"> (</w:t>
      </w:r>
      <w:r w:rsidR="00887E2F">
        <w:t>"</w:t>
      </w:r>
      <w:r w:rsidRPr="009D6DC9" w:rsidR="00950EDB">
        <w:t>Developer</w:t>
      </w:r>
      <w:r w:rsidR="00887E2F">
        <w:t>"</w:t>
      </w:r>
      <w:r w:rsidRPr="009D6DC9" w:rsidR="00950EDB">
        <w:t>)</w:t>
      </w:r>
      <w:r w:rsidRPr="009D6DC9" w:rsidR="00FE038E">
        <w:t xml:space="preserve"> and Rebar </w:t>
      </w:r>
      <w:proofErr w:type="spellStart"/>
      <w:r w:rsidRPr="009D6DC9" w:rsidR="00544317">
        <w:t>McCordsville</w:t>
      </w:r>
      <w:proofErr w:type="spellEnd"/>
      <w:r w:rsidRPr="009D6DC9" w:rsidR="00FE038E">
        <w:t xml:space="preserve">, </w:t>
      </w:r>
      <w:r w:rsidRPr="009D6DC9" w:rsidR="001167FD">
        <w:t>Inc.</w:t>
      </w:r>
      <w:r w:rsidRPr="009D6DC9" w:rsidR="00571D07">
        <w:t xml:space="preserve"> an Indiana corporation</w:t>
      </w:r>
      <w:r w:rsidRPr="009D6DC9" w:rsidR="00FE038E">
        <w:t xml:space="preserve"> (</w:t>
      </w:r>
      <w:r w:rsidR="00887E2F">
        <w:t>"</w:t>
      </w:r>
      <w:r w:rsidRPr="009D6DC9" w:rsidR="00950EDB">
        <w:t>Owner</w:t>
      </w:r>
      <w:r w:rsidR="00887E2F">
        <w:t>"</w:t>
      </w:r>
      <w:r w:rsidRPr="009D6DC9" w:rsidR="00950EDB">
        <w:t xml:space="preserve"> and </w:t>
      </w:r>
      <w:r w:rsidRPr="009D6DC9" w:rsidR="00FE038E">
        <w:t>jointly and severally</w:t>
      </w:r>
      <w:r w:rsidR="009D6DC9">
        <w:t xml:space="preserve"> with the Developer</w:t>
      </w:r>
      <w:r w:rsidRPr="009D6DC9" w:rsidR="00FE038E">
        <w:t xml:space="preserve">, the </w:t>
      </w:r>
      <w:r w:rsidR="00887E2F">
        <w:t>"</w:t>
      </w:r>
      <w:r w:rsidRPr="009D6DC9">
        <w:t>Company</w:t>
      </w:r>
      <w:r w:rsidR="00887E2F">
        <w:t>"</w:t>
      </w:r>
      <w:r w:rsidRPr="009D6DC9">
        <w:t xml:space="preserve">), </w:t>
      </w:r>
      <w:r w:rsidRPr="009D6DC9" w:rsidR="00571D07">
        <w:t>will</w:t>
      </w:r>
      <w:r w:rsidRPr="009D6DC9">
        <w:t xml:space="preserve"> proceed with the </w:t>
      </w:r>
      <w:r w:rsidRPr="009D6DC9" w:rsidR="00FE038E">
        <w:t xml:space="preserve">construction of </w:t>
      </w:r>
      <w:r w:rsidRPr="009D6DC9" w:rsidR="00877B71">
        <w:t xml:space="preserve">a mixed-use development consisting of multi-family housing, commercial/real estate and governmental buildings, together with all necessary infrastructure, green and recreational space (collectively </w:t>
      </w:r>
      <w:r w:rsidR="00887E2F">
        <w:t>"</w:t>
      </w:r>
      <w:r w:rsidRPr="009D6DC9" w:rsidR="00877B71">
        <w:t>Project</w:t>
      </w:r>
      <w:r w:rsidR="00887E2F">
        <w:t>"</w:t>
      </w:r>
      <w:r w:rsidRPr="009D6DC9" w:rsidR="00877B71">
        <w:t>)</w:t>
      </w:r>
      <w:r w:rsidRPr="009D6DC9" w:rsidR="00FE038E">
        <w:t>,</w:t>
      </w:r>
      <w:r w:rsidRPr="009D6DC9">
        <w:t xml:space="preserve"> in or physically connected to the </w:t>
      </w:r>
      <w:r w:rsidR="009D6DC9">
        <w:t xml:space="preserve">McCord Square Allocation </w:t>
      </w:r>
      <w:r w:rsidRPr="009D6DC9">
        <w:t>Area, by</w:t>
      </w:r>
      <w:r w:rsidRPr="009D6DC9" w:rsidR="00571D07">
        <w:t xml:space="preserve"> the Issuer issuing</w:t>
      </w:r>
      <w:r w:rsidRPr="009D6DC9">
        <w:t xml:space="preserve"> its </w:t>
      </w:r>
      <w:r w:rsidRPr="009D6DC9" w:rsidR="00532715">
        <w:t xml:space="preserve">Taxable </w:t>
      </w:r>
      <w:r w:rsidRPr="009D6DC9">
        <w:t>Economic Development Revenue Bonds</w:t>
      </w:r>
      <w:r w:rsidRPr="009D6DC9" w:rsidR="009D6DC9">
        <w:t>, Series</w:t>
      </w:r>
      <w:r w:rsidRPr="009D6DC9" w:rsidR="00877B71">
        <w:t xml:space="preserve"> </w:t>
      </w:r>
      <w:r w:rsidRPr="009D6DC9" w:rsidR="000666FD">
        <w:t>2022</w:t>
      </w:r>
      <w:r w:rsidRPr="009D6DC9" w:rsidR="00FE038E">
        <w:t xml:space="preserve"> </w:t>
      </w:r>
      <w:r w:rsidRPr="009D6DC9" w:rsidR="004A2D2B">
        <w:t>(Rebar Project) in the principal amount of $</w:t>
      </w:r>
      <w:r w:rsidRPr="009D6DC9" w:rsidR="000666FD">
        <w:t>_____________</w:t>
      </w:r>
      <w:r w:rsidRPr="009D6DC9" w:rsidR="004A2D2B">
        <w:t xml:space="preserve"> (</w:t>
      </w:r>
      <w:r w:rsidR="00887E2F">
        <w:t>"</w:t>
      </w:r>
      <w:r w:rsidRPr="009D6DC9" w:rsidR="004A2D2B">
        <w:t xml:space="preserve">Series </w:t>
      </w:r>
      <w:r w:rsidRPr="009D6DC9" w:rsidR="000666FD">
        <w:t>2022</w:t>
      </w:r>
      <w:r w:rsidRPr="009D6DC9" w:rsidR="004A2D2B">
        <w:t xml:space="preserve"> Bonds</w:t>
      </w:r>
      <w:r w:rsidR="00887E2F">
        <w:t>"</w:t>
      </w:r>
      <w:r w:rsidRPr="009D6DC9" w:rsidR="004A2D2B">
        <w:t xml:space="preserve">) </w:t>
      </w:r>
      <w:r w:rsidRPr="009D6DC9">
        <w:t xml:space="preserve">pursuant to this Trust Indenture and to provide the proceeds thereof to the Company pursuant to the Financing and Covenant Agreement, dated as of </w:t>
      </w:r>
      <w:r w:rsidRPr="009D6DC9" w:rsidR="000666FD">
        <w:t>June 1</w:t>
      </w:r>
      <w:r w:rsidRPr="009D6DC9" w:rsidR="00A347A3">
        <w:t xml:space="preserve">, </w:t>
      </w:r>
      <w:r w:rsidRPr="009D6DC9" w:rsidR="00544317">
        <w:t>2022</w:t>
      </w:r>
      <w:r w:rsidRPr="009D6DC9">
        <w:t xml:space="preserve"> (</w:t>
      </w:r>
      <w:r w:rsidR="00887E2F">
        <w:t>"</w:t>
      </w:r>
      <w:r w:rsidRPr="009D6DC9">
        <w:t>Financing Agreement</w:t>
      </w:r>
      <w:r w:rsidR="00887E2F">
        <w:t>"</w:t>
      </w:r>
      <w:r w:rsidRPr="009D6DC9">
        <w:t>) for the purpose of paying costs of the Project</w:t>
      </w:r>
      <w:r w:rsidRPr="009D6DC9" w:rsidR="00BB5436">
        <w:t>, including capitalized interest</w:t>
      </w:r>
      <w:r w:rsidRPr="009D6DC9">
        <w:t>; and</w:t>
      </w:r>
    </w:p>
    <w:p w:rsidRPr="00877B71" w:rsidR="005866D0" w:rsidP="005866D0" w:rsidRDefault="005866D0" w14:paraId="5FB700A9" w14:textId="28E6F674">
      <w:pPr>
        <w:pStyle w:val="1stLineIndentSS"/>
        <w:rPr>
          <w:bCs/>
        </w:rPr>
      </w:pPr>
      <w:r w:rsidRPr="00877B71">
        <w:rPr>
          <w:bCs/>
        </w:rPr>
        <w:t>WHEREAS, after giving notice in accordance with the Act and IC 5-3-1-4, the Issuer held a public hearing, and upon finding that the Project and the proposed financing thereof will</w:t>
      </w:r>
      <w:r w:rsidRPr="00877B71" w:rsidR="00571D07">
        <w:rPr>
          <w:bCs/>
        </w:rPr>
        <w:t xml:space="preserve"> lead to the promotion of </w:t>
      </w:r>
      <w:r w:rsidR="00B75278">
        <w:rPr>
          <w:bCs/>
        </w:rPr>
        <w:t xml:space="preserve">the diversification of tax base, </w:t>
      </w:r>
      <w:r w:rsidRPr="00877B71" w:rsidR="00571D07">
        <w:rPr>
          <w:bCs/>
        </w:rPr>
        <w:t xml:space="preserve">economic development, </w:t>
      </w:r>
      <w:r w:rsidR="00B75278">
        <w:rPr>
          <w:bCs/>
        </w:rPr>
        <w:t xml:space="preserve">promotion </w:t>
      </w:r>
      <w:r w:rsidRPr="00877B71" w:rsidR="00571D07">
        <w:rPr>
          <w:bCs/>
        </w:rPr>
        <w:t>of a</w:t>
      </w:r>
      <w:r w:rsidRPr="00877B71">
        <w:rPr>
          <w:bCs/>
        </w:rPr>
        <w:t>dditional</w:t>
      </w:r>
      <w:r w:rsidRPr="00877B71" w:rsidR="0057029B">
        <w:rPr>
          <w:bCs/>
        </w:rPr>
        <w:t xml:space="preserve"> </w:t>
      </w:r>
      <w:r w:rsidRPr="00877B71" w:rsidR="00571D07">
        <w:rPr>
          <w:bCs/>
        </w:rPr>
        <w:t>job</w:t>
      </w:r>
      <w:r w:rsidRPr="00877B71">
        <w:rPr>
          <w:bCs/>
        </w:rPr>
        <w:t xml:space="preserve"> opportunities</w:t>
      </w:r>
      <w:r w:rsidR="00B75278">
        <w:rPr>
          <w:bCs/>
        </w:rPr>
        <w:t xml:space="preserve">, including construction employment opportunities, and providing </w:t>
      </w:r>
      <w:bookmarkStart w:name="_Hlk62575001" w:id="2"/>
      <w:r w:rsidRPr="00877B71" w:rsidR="00415B7E">
        <w:rPr>
          <w:bCs/>
        </w:rPr>
        <w:t>residents and businesses new housing or commercial/retail options in their community</w:t>
      </w:r>
      <w:bookmarkEnd w:id="2"/>
      <w:r w:rsidRPr="00877B71">
        <w:rPr>
          <w:bCs/>
        </w:rPr>
        <w:t>; will benefit the health, safety, morals, and general welfare of the citizens of the Issuer and the State of Indiana; and will comply with the purposes and provisions of the Act, adopted an ordinance approving the proposed financing; and</w:t>
      </w:r>
    </w:p>
    <w:p w:rsidRPr="00877B71" w:rsidR="005866D0" w:rsidP="005866D0" w:rsidRDefault="005866D0" w14:paraId="0AA14B35" w14:textId="77777777">
      <w:pPr>
        <w:pStyle w:val="1stLineIndentSS"/>
        <w:rPr>
          <w:bCs/>
        </w:rPr>
      </w:pPr>
      <w:proofErr w:type="gramStart"/>
      <w:r w:rsidRPr="00877B71">
        <w:rPr>
          <w:bCs/>
        </w:rPr>
        <w:t>WHEREAS,</w:t>
      </w:r>
      <w:proofErr w:type="gramEnd"/>
      <w:r w:rsidRPr="00877B71">
        <w:rPr>
          <w:bCs/>
        </w:rPr>
        <w:t xml:space="preserve"> the Act provides that such bonds may be secured by a trust indenture between the Issuer and a corporate trustee; and</w:t>
      </w:r>
    </w:p>
    <w:p w:rsidRPr="00877B71" w:rsidR="005866D0" w:rsidP="005866D0" w:rsidRDefault="005866D0" w14:paraId="68CEF4BC" w14:textId="39473176">
      <w:pPr>
        <w:pStyle w:val="1stLineIndentSS"/>
        <w:rPr>
          <w:bCs/>
        </w:rPr>
      </w:pPr>
      <w:r w:rsidRPr="00877B71">
        <w:rPr>
          <w:bCs/>
        </w:rPr>
        <w:t xml:space="preserve">WHEREAS, Indiana Code, Title 36, Article 7, Chapter 14 provides that a redevelopment commission may pledge certain incremental property taxes to pay, in whole or in part, amounts due on the </w:t>
      </w:r>
      <w:r w:rsidRPr="00877B71" w:rsidR="00A347A3">
        <w:rPr>
          <w:bCs/>
        </w:rPr>
        <w:t xml:space="preserve">Series </w:t>
      </w:r>
      <w:r w:rsidRPr="00877B71" w:rsidR="00544317">
        <w:rPr>
          <w:bCs/>
        </w:rPr>
        <w:t>2022</w:t>
      </w:r>
      <w:r w:rsidRPr="00877B71" w:rsidR="00532715">
        <w:rPr>
          <w:bCs/>
        </w:rPr>
        <w:t xml:space="preserve"> </w:t>
      </w:r>
      <w:proofErr w:type="gramStart"/>
      <w:r w:rsidRPr="00877B71" w:rsidR="00532715">
        <w:rPr>
          <w:bCs/>
        </w:rPr>
        <w:t>Bonds</w:t>
      </w:r>
      <w:r w:rsidRPr="00877B71">
        <w:rPr>
          <w:bCs/>
        </w:rPr>
        <w:t>;</w:t>
      </w:r>
      <w:proofErr w:type="gramEnd"/>
      <w:r w:rsidRPr="00877B71">
        <w:rPr>
          <w:bCs/>
        </w:rPr>
        <w:t xml:space="preserve"> and</w:t>
      </w:r>
    </w:p>
    <w:p w:rsidR="00877B71" w:rsidP="00877B71" w:rsidRDefault="00877B71" w14:paraId="0C0A03AD" w14:textId="7ADD4F43">
      <w:pPr>
        <w:pStyle w:val="1stLineIndentSS"/>
      </w:pPr>
      <w:bookmarkStart w:name="_Hlk62575019" w:id="3"/>
      <w:r>
        <w:t xml:space="preserve">WHEREAS, the </w:t>
      </w:r>
      <w:proofErr w:type="spellStart"/>
      <w:r>
        <w:t>McCordsville</w:t>
      </w:r>
      <w:proofErr w:type="spellEnd"/>
      <w:r>
        <w:t xml:space="preserve"> Redevelopment Commission (</w:t>
      </w:r>
      <w:r w:rsidR="00887E2F">
        <w:t>"</w:t>
      </w:r>
      <w:r>
        <w:t>Redevelopment Commission</w:t>
      </w:r>
      <w:r w:rsidR="00887E2F">
        <w:t>"</w:t>
      </w:r>
      <w:r>
        <w:t xml:space="preserve">) </w:t>
      </w:r>
      <w:r>
        <w:rPr>
          <w:color w:val="000000"/>
        </w:rPr>
        <w:t>adopted a declaratory resolution on July 3, 2014, as amended on May 5, 2016, establishing the Broadway Economic Development Area (</w:t>
      </w:r>
      <w:r w:rsidR="00887E2F">
        <w:rPr>
          <w:color w:val="000000"/>
        </w:rPr>
        <w:t>"</w:t>
      </w:r>
      <w:r>
        <w:rPr>
          <w:color w:val="000000"/>
        </w:rPr>
        <w:t>Broadway Area</w:t>
      </w:r>
      <w:r w:rsidR="00887E2F">
        <w:rPr>
          <w:color w:val="000000"/>
        </w:rPr>
        <w:t>"</w:t>
      </w:r>
      <w:r>
        <w:rPr>
          <w:color w:val="000000"/>
        </w:rPr>
        <w:t xml:space="preserve">) and an allocation </w:t>
      </w:r>
      <w:r>
        <w:rPr>
          <w:color w:val="000000"/>
        </w:rPr>
        <w:lastRenderedPageBreak/>
        <w:t>area (</w:t>
      </w:r>
      <w:r w:rsidR="00887E2F">
        <w:rPr>
          <w:color w:val="000000"/>
        </w:rPr>
        <w:t>"</w:t>
      </w:r>
      <w:r>
        <w:rPr>
          <w:color w:val="000000"/>
        </w:rPr>
        <w:t>Broadway Allocation Area</w:t>
      </w:r>
      <w:r w:rsidR="00887E2F">
        <w:rPr>
          <w:color w:val="000000"/>
        </w:rPr>
        <w:t>"</w:t>
      </w:r>
      <w:r>
        <w:rPr>
          <w:color w:val="000000"/>
        </w:rPr>
        <w:t>) in accordance with IC 36-7-14-39 for the purpose of capturing property taxes generated from the incremental assessed value of real property located in the</w:t>
      </w:r>
      <w:r>
        <w:rPr>
          <w:i/>
          <w:iCs w:val="0"/>
          <w:color w:val="000000"/>
        </w:rPr>
        <w:t xml:space="preserve"> </w:t>
      </w:r>
      <w:r>
        <w:rPr>
          <w:color w:val="000000"/>
        </w:rPr>
        <w:t xml:space="preserve">Broadway Allocation Area and approving the </w:t>
      </w:r>
      <w:r>
        <w:t xml:space="preserve">economic development plan for the Broadway Allocation Area (as amended, </w:t>
      </w:r>
      <w:r w:rsidR="00887E2F">
        <w:t>"</w:t>
      </w:r>
      <w:r>
        <w:t>Original Broadway Plan</w:t>
      </w:r>
      <w:r w:rsidR="00887E2F">
        <w:t>"</w:t>
      </w:r>
      <w:r>
        <w:t>), which</w:t>
      </w:r>
      <w:r>
        <w:rPr>
          <w:i/>
          <w:iCs w:val="0"/>
        </w:rPr>
        <w:t xml:space="preserve"> </w:t>
      </w:r>
      <w:r>
        <w:t>Original Broadway Plan contained specific recommendations for economic development in the</w:t>
      </w:r>
      <w:r>
        <w:rPr>
          <w:i/>
          <w:iCs w:val="0"/>
        </w:rPr>
        <w:t xml:space="preserve"> </w:t>
      </w:r>
      <w:r>
        <w:t xml:space="preserve">Broadway Area; </w:t>
      </w:r>
      <w:r w:rsidR="009D6DC9">
        <w:t>and</w:t>
      </w:r>
    </w:p>
    <w:p w:rsidR="00877B71" w:rsidP="00877B71" w:rsidRDefault="00877B71" w14:paraId="7397E375" w14:textId="0A75094E">
      <w:pPr>
        <w:pStyle w:val="1stLineIndentSS"/>
        <w:rPr>
          <w:iCs w:val="0"/>
        </w:rPr>
      </w:pPr>
      <w:r>
        <w:rPr>
          <w:iCs w:val="0"/>
          <w:color w:val="000000"/>
        </w:rPr>
        <w:t xml:space="preserve">WHEREAS, the </w:t>
      </w:r>
      <w:r w:rsidR="002318B9">
        <w:rPr>
          <w:iCs w:val="0"/>
          <w:color w:val="000000"/>
        </w:rPr>
        <w:t xml:space="preserve">Redevelopment </w:t>
      </w:r>
      <w:r>
        <w:rPr>
          <w:iCs w:val="0"/>
          <w:color w:val="000000"/>
        </w:rPr>
        <w:t xml:space="preserve">Commission adopted a declaratory resolution on April 4, 2019, establishing the </w:t>
      </w:r>
      <w:proofErr w:type="spellStart"/>
      <w:r>
        <w:rPr>
          <w:iCs w:val="0"/>
          <w:color w:val="000000"/>
        </w:rPr>
        <w:t>McCordsville</w:t>
      </w:r>
      <w:proofErr w:type="spellEnd"/>
      <w:r>
        <w:rPr>
          <w:iCs w:val="0"/>
          <w:color w:val="000000"/>
        </w:rPr>
        <w:t xml:space="preserve"> Mt. Comfort Corridor Economic Development Area (</w:t>
      </w:r>
      <w:r w:rsidR="00887E2F">
        <w:rPr>
          <w:iCs w:val="0"/>
          <w:color w:val="000000"/>
        </w:rPr>
        <w:t>"</w:t>
      </w:r>
      <w:r>
        <w:rPr>
          <w:iCs w:val="0"/>
          <w:color w:val="000000"/>
        </w:rPr>
        <w:t>Mt. Comfort Area</w:t>
      </w:r>
      <w:r w:rsidR="00887E2F">
        <w:rPr>
          <w:iCs w:val="0"/>
          <w:color w:val="000000"/>
        </w:rPr>
        <w:t>"</w:t>
      </w:r>
      <w:r>
        <w:rPr>
          <w:iCs w:val="0"/>
          <w:color w:val="000000"/>
        </w:rPr>
        <w:t>), and establishing the</w:t>
      </w:r>
      <w:r>
        <w:rPr>
          <w:i/>
          <w:color w:val="000000"/>
        </w:rPr>
        <w:t xml:space="preserve"> </w:t>
      </w:r>
      <w:r>
        <w:rPr>
          <w:iCs w:val="0"/>
          <w:color w:val="000000"/>
        </w:rPr>
        <w:t>Aurora Way Allocation Area (</w:t>
      </w:r>
      <w:r w:rsidR="00887E2F">
        <w:rPr>
          <w:iCs w:val="0"/>
          <w:color w:val="000000"/>
        </w:rPr>
        <w:t>"</w:t>
      </w:r>
      <w:r>
        <w:rPr>
          <w:iCs w:val="0"/>
          <w:color w:val="000000"/>
        </w:rPr>
        <w:t>Aurora Way Allocation Area</w:t>
      </w:r>
      <w:r w:rsidR="00887E2F">
        <w:rPr>
          <w:iCs w:val="0"/>
          <w:color w:val="000000"/>
        </w:rPr>
        <w:t>"</w:t>
      </w:r>
      <w:r>
        <w:rPr>
          <w:iCs w:val="0"/>
          <w:color w:val="000000"/>
        </w:rPr>
        <w:t>) in accordance with IC 36-7-14-39 for the purpose of capturing property taxes generated from the incremental assessed value of real property located in the Aurora Way Allocation Area</w:t>
      </w:r>
      <w:r>
        <w:rPr>
          <w:iCs w:val="0"/>
        </w:rPr>
        <w:t xml:space="preserve"> and approving the economic development plan for the</w:t>
      </w:r>
      <w:r>
        <w:rPr>
          <w:i/>
        </w:rPr>
        <w:t xml:space="preserve"> </w:t>
      </w:r>
      <w:r>
        <w:rPr>
          <w:iCs w:val="0"/>
        </w:rPr>
        <w:t>Mt. Comfort Area</w:t>
      </w:r>
      <w:r>
        <w:rPr>
          <w:i/>
        </w:rPr>
        <w:t xml:space="preserve"> </w:t>
      </w:r>
      <w:r>
        <w:rPr>
          <w:iCs w:val="0"/>
        </w:rPr>
        <w:t>(</w:t>
      </w:r>
      <w:r w:rsidR="00887E2F">
        <w:rPr>
          <w:iCs w:val="0"/>
        </w:rPr>
        <w:t>"</w:t>
      </w:r>
      <w:r>
        <w:t xml:space="preserve">Original </w:t>
      </w:r>
      <w:r>
        <w:rPr>
          <w:iCs w:val="0"/>
        </w:rPr>
        <w:t>Mt. Comfort Plan</w:t>
      </w:r>
      <w:r w:rsidR="00887E2F">
        <w:rPr>
          <w:iCs w:val="0"/>
        </w:rPr>
        <w:t>"</w:t>
      </w:r>
      <w:r>
        <w:rPr>
          <w:iCs w:val="0"/>
        </w:rPr>
        <w:t>), which</w:t>
      </w:r>
      <w:r>
        <w:rPr>
          <w:i/>
          <w:color w:val="000000"/>
        </w:rPr>
        <w:t xml:space="preserve"> </w:t>
      </w:r>
      <w:r>
        <w:t xml:space="preserve">Original </w:t>
      </w:r>
      <w:r>
        <w:rPr>
          <w:iCs w:val="0"/>
          <w:color w:val="000000"/>
        </w:rPr>
        <w:t xml:space="preserve">Mt. Comfort </w:t>
      </w:r>
      <w:r>
        <w:rPr>
          <w:iCs w:val="0"/>
        </w:rPr>
        <w:t>Plan contained specific recommendations for economic development in the</w:t>
      </w:r>
      <w:r>
        <w:rPr>
          <w:i/>
        </w:rPr>
        <w:t xml:space="preserve"> </w:t>
      </w:r>
      <w:r>
        <w:rPr>
          <w:iCs w:val="0"/>
        </w:rPr>
        <w:t>Mt. Comfort Area;</w:t>
      </w:r>
      <w:r w:rsidR="009D6DC9">
        <w:rPr>
          <w:iCs w:val="0"/>
        </w:rPr>
        <w:t xml:space="preserve"> and</w:t>
      </w:r>
    </w:p>
    <w:p w:rsidRPr="00877B71" w:rsidR="00877B71" w:rsidP="00877B71" w:rsidRDefault="00877B71" w14:paraId="11A3D9F4" w14:textId="0B555D87">
      <w:pPr>
        <w:pStyle w:val="1stLineIndentSS"/>
        <w:rPr>
          <w:i/>
        </w:rPr>
      </w:pPr>
      <w:proofErr w:type="gramStart"/>
      <w:r w:rsidRPr="00877B71">
        <w:t>WHEREAS,</w:t>
      </w:r>
      <w:proofErr w:type="gramEnd"/>
      <w:r w:rsidRPr="00877B71">
        <w:t xml:space="preserve"> the Original Broadway Plan and the Original Mt. Comfort Plan are hereinafter collectively referred to as the </w:t>
      </w:r>
      <w:r w:rsidR="00887E2F">
        <w:t>"</w:t>
      </w:r>
      <w:r w:rsidRPr="00877B71">
        <w:t>Original Plans;</w:t>
      </w:r>
      <w:r w:rsidR="00887E2F">
        <w:t>"</w:t>
      </w:r>
      <w:r w:rsidRPr="00877B71">
        <w:t xml:space="preserve"> </w:t>
      </w:r>
      <w:r w:rsidR="009D6DC9">
        <w:t>and</w:t>
      </w:r>
    </w:p>
    <w:p w:rsidRPr="00877B71" w:rsidR="00A343E8" w:rsidP="00877B71" w:rsidRDefault="00877B71" w14:paraId="2C5B7021" w14:textId="6BA4EFF0">
      <w:pPr>
        <w:pStyle w:val="1stLineIndentSS"/>
        <w:rPr>
          <w:i/>
        </w:rPr>
      </w:pPr>
      <w:r>
        <w:rPr>
          <w:iCs w:val="0"/>
        </w:rPr>
        <w:t xml:space="preserve">WHEREAS, on March 1, 2022 the </w:t>
      </w:r>
      <w:r w:rsidR="002318B9">
        <w:rPr>
          <w:iCs w:val="0"/>
        </w:rPr>
        <w:t xml:space="preserve">Redevelopment </w:t>
      </w:r>
      <w:r>
        <w:rPr>
          <w:iCs w:val="0"/>
        </w:rPr>
        <w:t>Commission adopted an amending declaratory resolution (</w:t>
      </w:r>
      <w:r w:rsidR="00887E2F">
        <w:rPr>
          <w:iCs w:val="0"/>
        </w:rPr>
        <w:t>"</w:t>
      </w:r>
      <w:r>
        <w:rPr>
          <w:iCs w:val="0"/>
        </w:rPr>
        <w:t>Amending Declaratory Resolution</w:t>
      </w:r>
      <w:r w:rsidR="00887E2F">
        <w:rPr>
          <w:iCs w:val="0"/>
        </w:rPr>
        <w:t>"</w:t>
      </w:r>
      <w:r>
        <w:rPr>
          <w:iCs w:val="0"/>
        </w:rPr>
        <w:t>) to:  (i) </w:t>
      </w:r>
      <w:r>
        <w:rPr>
          <w:color w:val="000000"/>
        </w:rPr>
        <w:t xml:space="preserve">consolidate the Broadway Area and the Mt. Comfort Area to be known as the </w:t>
      </w:r>
      <w:r w:rsidR="00887E2F">
        <w:t>"</w:t>
      </w:r>
      <w:r>
        <w:t>Broadway/Mt. Comfort Economic Development Area</w:t>
      </w:r>
      <w:r w:rsidR="00887E2F">
        <w:t>"</w:t>
      </w:r>
      <w:r>
        <w:t xml:space="preserve"> via the right-of-way of County Road 600 (commonly known as Mt. Comfort Road); (ii) </w:t>
      </w:r>
      <w:r>
        <w:rPr>
          <w:color w:val="000000"/>
        </w:rPr>
        <w:t xml:space="preserve">consolidate the Broadway Allocation Area and the Aurora Way Allocation Area to be known as the </w:t>
      </w:r>
      <w:r w:rsidR="00887E2F">
        <w:t>"</w:t>
      </w:r>
      <w:r>
        <w:t>Broadway/Aurora Way Allocation Area</w:t>
      </w:r>
      <w:r w:rsidR="00887E2F">
        <w:t>"</w:t>
      </w:r>
      <w:r>
        <w:t xml:space="preserve"> via the right-of-way of County Road 600; (iii) remove the real property shown on the map</w:t>
      </w:r>
      <w:r>
        <w:rPr>
          <w:b/>
          <w:bCs/>
        </w:rPr>
        <w:t xml:space="preserve"> </w:t>
      </w:r>
      <w:r>
        <w:t xml:space="preserve">attached thereto as Exhibit A (and currently within parcel number 30-01-25-200-010.000-018 to be the privately owned mixed-use portion of the project commonly known as </w:t>
      </w:r>
      <w:r w:rsidR="00887E2F">
        <w:t>"</w:t>
      </w:r>
      <w:r>
        <w:t>McCord Square</w:t>
      </w:r>
      <w:r w:rsidR="00887E2F">
        <w:t>"</w:t>
      </w:r>
      <w:r>
        <w:t>) to be subsequently subdivided and recorded via secondary plat, which subsequent parcel number or numbers will be certified and recorded prior to January 1, 2023</w:t>
      </w:r>
      <w:r>
        <w:rPr>
          <w:b/>
          <w:bCs/>
        </w:rPr>
        <w:t xml:space="preserve"> </w:t>
      </w:r>
      <w:r>
        <w:t>from the Broadway Allocation Area in order to</w:t>
      </w:r>
      <w:r w:rsidR="00887E2F">
        <w:t xml:space="preserve"> </w:t>
      </w:r>
      <w:r>
        <w:t xml:space="preserve">create a new tax allocation area to be identified as the </w:t>
      </w:r>
      <w:r w:rsidR="00887E2F">
        <w:t>"</w:t>
      </w:r>
      <w:r>
        <w:t>McCord Square Allocation Area</w:t>
      </w:r>
      <w:r w:rsidR="00887E2F">
        <w:t>"</w:t>
      </w:r>
      <w:r>
        <w:t>; and (iv) add the construction of</w:t>
      </w:r>
      <w:r>
        <w:rPr>
          <w:b/>
          <w:bCs/>
        </w:rPr>
        <w:t xml:space="preserve"> </w:t>
      </w:r>
      <w:r>
        <w:t>the Project to the</w:t>
      </w:r>
      <w:r>
        <w:rPr>
          <w:b/>
          <w:bCs/>
        </w:rPr>
        <w:t xml:space="preserve"> </w:t>
      </w:r>
      <w:r w:rsidRPr="00877B71">
        <w:t>Original Plans</w:t>
      </w:r>
      <w:r>
        <w:t>;</w:t>
      </w:r>
      <w:r w:rsidR="009D6DC9">
        <w:t xml:space="preserve"> and</w:t>
      </w:r>
    </w:p>
    <w:bookmarkEnd w:id="3"/>
    <w:p w:rsidRPr="00877B71" w:rsidR="005866D0" w:rsidP="005866D0" w:rsidRDefault="005866D0" w14:paraId="4AE970E3" w14:textId="61BF826E">
      <w:pPr>
        <w:pStyle w:val="1stLineIndentSS"/>
        <w:rPr>
          <w:bCs/>
        </w:rPr>
      </w:pPr>
      <w:r w:rsidRPr="00877B71">
        <w:rPr>
          <w:bCs/>
        </w:rPr>
        <w:t xml:space="preserve">WHEREAS, the Redevelopment Commission has, by resolution, irrevocably dedicated and pledged to the Issuer the </w:t>
      </w:r>
      <w:r w:rsidRPr="00877B71" w:rsidR="00EE3109">
        <w:rPr>
          <w:bCs/>
          <w:color w:val="000000"/>
        </w:rPr>
        <w:t>TIF Revenues</w:t>
      </w:r>
      <w:r w:rsidR="00877B71">
        <w:rPr>
          <w:bCs/>
          <w:color w:val="000000"/>
        </w:rPr>
        <w:t xml:space="preserve"> and </w:t>
      </w:r>
      <w:r w:rsidRPr="00877B71" w:rsidR="0011520B">
        <w:rPr>
          <w:bCs/>
          <w:color w:val="000000"/>
        </w:rPr>
        <w:t>Taxpayer Payments</w:t>
      </w:r>
      <w:r w:rsidRPr="00877B71" w:rsidR="00EE3109">
        <w:rPr>
          <w:bCs/>
          <w:color w:val="000000"/>
        </w:rPr>
        <w:t xml:space="preserve"> </w:t>
      </w:r>
      <w:r w:rsidRPr="00877B71">
        <w:rPr>
          <w:bCs/>
        </w:rPr>
        <w:t>(</w:t>
      </w:r>
      <w:r w:rsidRPr="00877B71" w:rsidR="0011520B">
        <w:rPr>
          <w:bCs/>
        </w:rPr>
        <w:t xml:space="preserve">each </w:t>
      </w:r>
      <w:r w:rsidRPr="00877B71">
        <w:rPr>
          <w:bCs/>
        </w:rPr>
        <w:t>as hereinafter defined); and</w:t>
      </w:r>
    </w:p>
    <w:p w:rsidRPr="00877B71" w:rsidR="005866D0" w:rsidP="005866D0" w:rsidRDefault="005866D0" w14:paraId="789C9891" w14:textId="54EF4049">
      <w:pPr>
        <w:pStyle w:val="1stLineIndentSS"/>
        <w:rPr>
          <w:bCs/>
        </w:rPr>
      </w:pPr>
      <w:r w:rsidRPr="00877B71">
        <w:rPr>
          <w:bCs/>
        </w:rPr>
        <w:t xml:space="preserve">WHEREAS, pursuant to the Financing Agreement and this Indenture, the </w:t>
      </w:r>
      <w:r w:rsidRPr="00877B71" w:rsidR="00A347A3">
        <w:rPr>
          <w:bCs/>
        </w:rPr>
        <w:t xml:space="preserve">Series </w:t>
      </w:r>
      <w:r w:rsidRPr="00877B71" w:rsidR="00544317">
        <w:rPr>
          <w:bCs/>
        </w:rPr>
        <w:t>2022</w:t>
      </w:r>
      <w:r w:rsidRPr="00877B71" w:rsidR="00532715">
        <w:rPr>
          <w:bCs/>
        </w:rPr>
        <w:t xml:space="preserve"> Bonds</w:t>
      </w:r>
      <w:r w:rsidRPr="00877B71">
        <w:rPr>
          <w:bCs/>
        </w:rPr>
        <w:t xml:space="preserve"> shall be payable solely from </w:t>
      </w:r>
      <w:r w:rsidRPr="00877B71" w:rsidR="00EE3109">
        <w:rPr>
          <w:bCs/>
          <w:color w:val="000000"/>
        </w:rPr>
        <w:t>TIF Revenues</w:t>
      </w:r>
      <w:r w:rsidRPr="00877B71" w:rsidR="00571D07">
        <w:rPr>
          <w:bCs/>
          <w:color w:val="000000"/>
        </w:rPr>
        <w:t>, Taxpayer Payments</w:t>
      </w:r>
      <w:r w:rsidRPr="00877B71">
        <w:rPr>
          <w:bCs/>
          <w:color w:val="000000"/>
        </w:rPr>
        <w:t xml:space="preserve"> and Bond </w:t>
      </w:r>
      <w:proofErr w:type="gramStart"/>
      <w:r w:rsidRPr="00877B71">
        <w:rPr>
          <w:bCs/>
          <w:color w:val="000000"/>
        </w:rPr>
        <w:t>proceeds</w:t>
      </w:r>
      <w:r w:rsidRPr="00877B71">
        <w:rPr>
          <w:bCs/>
        </w:rPr>
        <w:t>;</w:t>
      </w:r>
      <w:proofErr w:type="gramEnd"/>
      <w:r w:rsidRPr="00877B71">
        <w:rPr>
          <w:bCs/>
        </w:rPr>
        <w:t xml:space="preserve"> and</w:t>
      </w:r>
    </w:p>
    <w:p w:rsidRPr="00877B71" w:rsidR="005866D0" w:rsidP="005866D0" w:rsidRDefault="005866D0" w14:paraId="53B08936" w14:textId="7585A2F3">
      <w:pPr>
        <w:pStyle w:val="1stLineIndentSS"/>
        <w:rPr>
          <w:bCs/>
        </w:rPr>
      </w:pPr>
      <w:proofErr w:type="gramStart"/>
      <w:r w:rsidRPr="00877B71">
        <w:rPr>
          <w:bCs/>
        </w:rPr>
        <w:t>WHEREAS,</w:t>
      </w:r>
      <w:proofErr w:type="gramEnd"/>
      <w:r w:rsidRPr="00877B71">
        <w:rPr>
          <w:bCs/>
        </w:rPr>
        <w:t xml:space="preserve"> the </w:t>
      </w:r>
      <w:r w:rsidRPr="00877B71" w:rsidR="00A347A3">
        <w:rPr>
          <w:bCs/>
        </w:rPr>
        <w:t xml:space="preserve">Series </w:t>
      </w:r>
      <w:r w:rsidRPr="00877B71" w:rsidR="00544317">
        <w:rPr>
          <w:bCs/>
        </w:rPr>
        <w:t>2022</w:t>
      </w:r>
      <w:r w:rsidRPr="00877B71" w:rsidR="00532715">
        <w:rPr>
          <w:bCs/>
        </w:rPr>
        <w:t xml:space="preserve"> Bonds</w:t>
      </w:r>
      <w:r w:rsidRPr="00877B71">
        <w:rPr>
          <w:bCs/>
        </w:rPr>
        <w:t xml:space="preserve"> and the Trustee</w:t>
      </w:r>
      <w:r w:rsidR="00887E2F">
        <w:rPr>
          <w:bCs/>
        </w:rPr>
        <w:t>'</w:t>
      </w:r>
      <w:r w:rsidRPr="00877B71">
        <w:rPr>
          <w:bCs/>
        </w:rPr>
        <w:t>s certificate of authentication to be endorsed thereon are all to be in substantially the following forms, and any Additional Bonds and Trustee</w:t>
      </w:r>
      <w:r w:rsidR="00887E2F">
        <w:rPr>
          <w:bCs/>
        </w:rPr>
        <w:t>'</w:t>
      </w:r>
      <w:r w:rsidRPr="00877B71">
        <w:rPr>
          <w:bCs/>
        </w:rPr>
        <w:t>s certificate of authentication are also to be in substantially the following forms (except as to redemption, sinking fund and other provisions peculiar to such Additional Bonds), with necessary and appropriate variations, omissions and insertions as permitted or required by this Indenture, to-wit:</w:t>
      </w:r>
    </w:p>
    <w:p w:rsidRPr="00877B71" w:rsidR="005866D0" w:rsidP="009D6DC9" w:rsidRDefault="005866D0" w14:paraId="368CBEC6" w14:textId="41224352">
      <w:pPr>
        <w:pStyle w:val="BodyText"/>
        <w:keepNext/>
        <w:jc w:val="center"/>
        <w:rPr>
          <w:bCs/>
        </w:rPr>
      </w:pPr>
      <w:r w:rsidRPr="00877B71">
        <w:rPr>
          <w:bCs/>
        </w:rPr>
        <w:lastRenderedPageBreak/>
        <w:t xml:space="preserve">(Form of </w:t>
      </w:r>
      <w:r w:rsidRPr="00877B71" w:rsidR="00A347A3">
        <w:rPr>
          <w:bCs/>
        </w:rPr>
        <w:t xml:space="preserve">Series </w:t>
      </w:r>
      <w:r w:rsidRPr="00877B71" w:rsidR="00544317">
        <w:rPr>
          <w:bCs/>
        </w:rPr>
        <w:t>2022</w:t>
      </w:r>
      <w:r w:rsidRPr="00877B71" w:rsidR="001B7ED0">
        <w:rPr>
          <w:bCs/>
        </w:rPr>
        <w:t xml:space="preserve"> Bond</w:t>
      </w:r>
      <w:r w:rsidRPr="00877B71">
        <w:rPr>
          <w:bCs/>
        </w:rPr>
        <w:t>)</w:t>
      </w:r>
    </w:p>
    <w:p w:rsidRPr="00877B71" w:rsidR="005866D0" w:rsidP="009D6DC9" w:rsidRDefault="005866D0" w14:paraId="47D7199A" w14:textId="3E0C342C">
      <w:pPr>
        <w:pStyle w:val="Title"/>
      </w:pPr>
      <w:r w:rsidRPr="00877B71">
        <w:t>UNITED STATES OF AMERICA</w:t>
      </w:r>
    </w:p>
    <w:p w:rsidRPr="00877B71" w:rsidR="005866D0" w:rsidP="009D6DC9" w:rsidRDefault="005866D0" w14:paraId="21FDFA65" w14:textId="77777777">
      <w:pPr>
        <w:pStyle w:val="BodyText2"/>
        <w:tabs>
          <w:tab w:val="center" w:pos="4680"/>
          <w:tab w:val="right" w:pos="9180"/>
        </w:tabs>
        <w:spacing w:after="240"/>
        <w:jc w:val="right"/>
        <w:rPr>
          <w:bCs/>
        </w:rPr>
      </w:pPr>
      <w:r w:rsidRPr="00877B71">
        <w:rPr>
          <w:bCs/>
        </w:rPr>
        <w:t>NO. R-__</w:t>
      </w:r>
    </w:p>
    <w:p w:rsidRPr="00950EDB" w:rsidR="005866D0" w:rsidP="005866D0" w:rsidRDefault="005866D0" w14:paraId="507BCDEF" w14:textId="13F0CB64">
      <w:pPr>
        <w:pStyle w:val="BodyText2"/>
        <w:tabs>
          <w:tab w:val="right" w:pos="9360"/>
        </w:tabs>
        <w:rPr>
          <w:b/>
        </w:rPr>
      </w:pPr>
      <w:r w:rsidRPr="00877B71">
        <w:rPr>
          <w:bCs/>
        </w:rPr>
        <w:t>STATE OF INDIANA</w:t>
      </w:r>
      <w:r w:rsidRPr="00877B71">
        <w:rPr>
          <w:bCs/>
        </w:rPr>
        <w:tab/>
        <w:t xml:space="preserve">COUNTY OF </w:t>
      </w:r>
      <w:r w:rsidR="00877B71">
        <w:rPr>
          <w:bCs/>
        </w:rPr>
        <w:t>HANCOCK</w:t>
      </w:r>
    </w:p>
    <w:p w:rsidRPr="00877B71" w:rsidR="005866D0" w:rsidP="005866D0" w:rsidRDefault="005866D0" w14:paraId="38983AD1" w14:textId="77777777">
      <w:pPr>
        <w:pStyle w:val="BodyText2"/>
        <w:rPr>
          <w:bCs/>
        </w:rPr>
      </w:pPr>
    </w:p>
    <w:p w:rsidRPr="00877B71" w:rsidR="005866D0" w:rsidP="00A95B8A" w:rsidRDefault="005866D0" w14:paraId="253D8C94" w14:textId="040FCB79">
      <w:pPr>
        <w:pStyle w:val="Title"/>
      </w:pPr>
      <w:r w:rsidRPr="00877B71">
        <w:t xml:space="preserve">TOWN OF </w:t>
      </w:r>
      <w:r w:rsidRPr="00877B71" w:rsidR="00544317">
        <w:t>MCCORDSVILLE</w:t>
      </w:r>
      <w:r w:rsidRPr="00877B71">
        <w:t>, INDIANA</w:t>
      </w:r>
      <w:r w:rsidR="00A95B8A">
        <w:br/>
      </w:r>
      <w:r w:rsidRPr="00877B71" w:rsidR="001B7ED0">
        <w:t xml:space="preserve">TAXABLE </w:t>
      </w:r>
      <w:r w:rsidRPr="00877B71">
        <w:t>ECONOMIC DEVELO</w:t>
      </w:r>
      <w:r w:rsidRPr="00877B71" w:rsidR="005F1296">
        <w:t>PMENT</w:t>
      </w:r>
      <w:r w:rsidR="00A95B8A">
        <w:br/>
      </w:r>
      <w:r w:rsidRPr="00877B71" w:rsidR="005F1296">
        <w:t>REVENUE BOND</w:t>
      </w:r>
      <w:r w:rsidR="009D6DC9">
        <w:t xml:space="preserve">S, SERIES 2022 </w:t>
      </w:r>
      <w:r w:rsidRPr="00877B71">
        <w:t>(</w:t>
      </w:r>
      <w:r w:rsidRPr="00877B71" w:rsidR="00A347A3">
        <w:t>REBAR PROJECT</w:t>
      </w:r>
      <w:r w:rsidRPr="00877B71">
        <w:t>)</w:t>
      </w:r>
    </w:p>
    <w:tbl>
      <w:tblPr>
        <w:tblW w:w="0" w:type="auto"/>
        <w:jc w:val="center"/>
        <w:tblLook w:val="04A0" w:firstRow="1" w:lastRow="0" w:firstColumn="1" w:lastColumn="0" w:noHBand="0" w:noVBand="1"/>
      </w:tblPr>
      <w:tblGrid>
        <w:gridCol w:w="1902"/>
        <w:gridCol w:w="2103"/>
        <w:gridCol w:w="2127"/>
        <w:gridCol w:w="2352"/>
      </w:tblGrid>
      <w:tr w:rsidRPr="00877B71" w:rsidR="005866D0" w:rsidTr="000F1A97" w14:paraId="10D00496" w14:textId="77777777">
        <w:trPr>
          <w:jc w:val="center"/>
        </w:trPr>
        <w:tc>
          <w:tcPr>
            <w:tcW w:w="1902" w:type="dxa"/>
            <w:shd w:val="clear" w:color="auto" w:fill="auto"/>
          </w:tcPr>
          <w:p w:rsidRPr="00877B71" w:rsidR="005866D0" w:rsidP="00A95B8A" w:rsidRDefault="005866D0" w14:paraId="5F069393" w14:textId="55A789D8">
            <w:pPr>
              <w:spacing w:after="120"/>
              <w:jc w:val="center"/>
              <w:rPr>
                <w:bCs/>
                <w:u w:val="single"/>
              </w:rPr>
            </w:pPr>
            <w:r w:rsidRPr="00877B71">
              <w:rPr>
                <w:bCs/>
              </w:rPr>
              <w:t>INTEREST</w:t>
            </w:r>
            <w:r w:rsidR="00A95B8A">
              <w:rPr>
                <w:bCs/>
              </w:rPr>
              <w:br/>
            </w:r>
            <w:r w:rsidRPr="00877B71">
              <w:rPr>
                <w:bCs/>
                <w:u w:val="single"/>
              </w:rPr>
              <w:t>RATE</w:t>
            </w:r>
          </w:p>
        </w:tc>
        <w:tc>
          <w:tcPr>
            <w:tcW w:w="2103" w:type="dxa"/>
          </w:tcPr>
          <w:p w:rsidRPr="00877B71" w:rsidR="005866D0" w:rsidP="00A95B8A" w:rsidRDefault="005866D0" w14:paraId="480C01DE" w14:textId="57719DC9">
            <w:pPr>
              <w:spacing w:after="120"/>
              <w:jc w:val="center"/>
              <w:rPr>
                <w:bCs/>
              </w:rPr>
            </w:pPr>
            <w:r w:rsidRPr="00877B71">
              <w:rPr>
                <w:bCs/>
              </w:rPr>
              <w:t>MATURITY</w:t>
            </w:r>
            <w:r w:rsidR="00A95B8A">
              <w:rPr>
                <w:bCs/>
              </w:rPr>
              <w:br/>
            </w:r>
            <w:r w:rsidRPr="00877B71">
              <w:rPr>
                <w:bCs/>
                <w:u w:val="single"/>
              </w:rPr>
              <w:t>DATE</w:t>
            </w:r>
          </w:p>
        </w:tc>
        <w:tc>
          <w:tcPr>
            <w:tcW w:w="2127" w:type="dxa"/>
            <w:shd w:val="clear" w:color="auto" w:fill="auto"/>
          </w:tcPr>
          <w:p w:rsidRPr="00877B71" w:rsidR="005866D0" w:rsidP="00A95B8A" w:rsidRDefault="005866D0" w14:paraId="00CEB877" w14:textId="0871D2AE">
            <w:pPr>
              <w:spacing w:after="120"/>
              <w:jc w:val="center"/>
              <w:rPr>
                <w:bCs/>
                <w:u w:val="single"/>
              </w:rPr>
            </w:pPr>
            <w:r w:rsidRPr="00877B71">
              <w:rPr>
                <w:bCs/>
              </w:rPr>
              <w:t>ORIGINAL</w:t>
            </w:r>
            <w:r w:rsidR="00A95B8A">
              <w:rPr>
                <w:bCs/>
              </w:rPr>
              <w:br/>
            </w:r>
            <w:r w:rsidRPr="00877B71">
              <w:rPr>
                <w:bCs/>
                <w:u w:val="single"/>
              </w:rPr>
              <w:t>DATE</w:t>
            </w:r>
          </w:p>
        </w:tc>
        <w:tc>
          <w:tcPr>
            <w:tcW w:w="2352" w:type="dxa"/>
            <w:shd w:val="clear" w:color="auto" w:fill="auto"/>
          </w:tcPr>
          <w:p w:rsidRPr="00877B71" w:rsidR="005866D0" w:rsidP="00A95B8A" w:rsidRDefault="005866D0" w14:paraId="057912B9" w14:textId="13986420">
            <w:pPr>
              <w:spacing w:after="120"/>
              <w:jc w:val="center"/>
              <w:rPr>
                <w:bCs/>
                <w:u w:val="single"/>
              </w:rPr>
            </w:pPr>
            <w:r w:rsidRPr="00877B71">
              <w:rPr>
                <w:bCs/>
              </w:rPr>
              <w:t>AUTHENTICATION</w:t>
            </w:r>
            <w:r w:rsidR="00A95B8A">
              <w:rPr>
                <w:bCs/>
              </w:rPr>
              <w:br/>
            </w:r>
            <w:r w:rsidRPr="00877B71">
              <w:rPr>
                <w:bCs/>
                <w:u w:val="single"/>
              </w:rPr>
              <w:t>DATE</w:t>
            </w:r>
          </w:p>
        </w:tc>
      </w:tr>
      <w:tr w:rsidRPr="00877B71" w:rsidR="00171D5C" w:rsidTr="000F1A97" w14:paraId="2C21601A" w14:textId="77777777">
        <w:trPr>
          <w:jc w:val="center"/>
        </w:trPr>
        <w:tc>
          <w:tcPr>
            <w:tcW w:w="1902" w:type="dxa"/>
            <w:shd w:val="clear" w:color="auto" w:fill="auto"/>
          </w:tcPr>
          <w:p w:rsidRPr="00877B71" w:rsidR="00171D5C" w:rsidP="000F1A97" w:rsidRDefault="00171D5C" w14:paraId="4CFEE2A1" w14:textId="77777777">
            <w:pPr>
              <w:jc w:val="center"/>
              <w:rPr>
                <w:bCs/>
              </w:rPr>
            </w:pPr>
          </w:p>
        </w:tc>
        <w:tc>
          <w:tcPr>
            <w:tcW w:w="2103" w:type="dxa"/>
          </w:tcPr>
          <w:p w:rsidRPr="00877B71" w:rsidR="00171D5C" w:rsidP="000F1A97" w:rsidRDefault="00171D5C" w14:paraId="69492B8E" w14:textId="77777777">
            <w:pPr>
              <w:jc w:val="center"/>
              <w:rPr>
                <w:bCs/>
              </w:rPr>
            </w:pPr>
          </w:p>
        </w:tc>
        <w:tc>
          <w:tcPr>
            <w:tcW w:w="2127" w:type="dxa"/>
            <w:shd w:val="clear" w:color="auto" w:fill="auto"/>
          </w:tcPr>
          <w:p w:rsidRPr="00877B71" w:rsidR="00171D5C" w:rsidP="000F1A97" w:rsidRDefault="00171D5C" w14:paraId="3718C419" w14:textId="77777777">
            <w:pPr>
              <w:jc w:val="center"/>
              <w:rPr>
                <w:bCs/>
              </w:rPr>
            </w:pPr>
          </w:p>
        </w:tc>
        <w:tc>
          <w:tcPr>
            <w:tcW w:w="2352" w:type="dxa"/>
            <w:shd w:val="clear" w:color="auto" w:fill="auto"/>
          </w:tcPr>
          <w:p w:rsidRPr="00877B71" w:rsidR="00171D5C" w:rsidP="000F1A97" w:rsidRDefault="00171D5C" w14:paraId="4C27C0EF" w14:textId="77777777">
            <w:pPr>
              <w:jc w:val="center"/>
              <w:rPr>
                <w:bCs/>
              </w:rPr>
            </w:pPr>
          </w:p>
        </w:tc>
      </w:tr>
    </w:tbl>
    <w:p w:rsidR="00A95B8A" w:rsidP="00A95B8A" w:rsidRDefault="00A95B8A" w14:paraId="674B70D3" w14:textId="77777777"/>
    <w:p w:rsidRPr="00877B71" w:rsidR="005866D0" w:rsidP="00A95B8A" w:rsidRDefault="005866D0" w14:paraId="5F3EF454" w14:textId="31D8DAB7">
      <w:pPr>
        <w:spacing w:after="240"/>
        <w:ind w:left="2880" w:hanging="2880"/>
        <w:rPr>
          <w:bCs/>
          <w:sz w:val="23"/>
          <w:szCs w:val="23"/>
        </w:rPr>
      </w:pPr>
      <w:r w:rsidRPr="00877B71">
        <w:rPr>
          <w:bCs/>
        </w:rPr>
        <w:t>REGISTERED OWNER:</w:t>
      </w:r>
      <w:r w:rsidRPr="00877B71">
        <w:rPr>
          <w:bCs/>
        </w:rPr>
        <w:tab/>
      </w:r>
      <w:r w:rsidRPr="00877B71" w:rsidR="00BB5921">
        <w:rPr>
          <w:bCs/>
        </w:rPr>
        <w:t>__________________________________</w:t>
      </w:r>
    </w:p>
    <w:p w:rsidRPr="00877B71" w:rsidR="005866D0" w:rsidP="00A95B8A" w:rsidRDefault="005866D0" w14:paraId="39A4BD12" w14:textId="5E558A47">
      <w:pPr>
        <w:pStyle w:val="1stLineIndentSS"/>
        <w:ind w:left="2880" w:hanging="2880"/>
        <w:rPr>
          <w:bCs/>
        </w:rPr>
      </w:pPr>
      <w:r w:rsidRPr="00877B71">
        <w:rPr>
          <w:bCs/>
        </w:rPr>
        <w:t>PRINCIPAL AMOUNT:</w:t>
      </w:r>
      <w:r w:rsidRPr="00877B71">
        <w:rPr>
          <w:bCs/>
        </w:rPr>
        <w:tab/>
      </w:r>
      <w:r w:rsidRPr="00877B71" w:rsidR="009C7873">
        <w:rPr>
          <w:bCs/>
        </w:rPr>
        <w:t>___________________________</w:t>
      </w:r>
      <w:r w:rsidRPr="00877B71" w:rsidR="00171D5C">
        <w:rPr>
          <w:bCs/>
        </w:rPr>
        <w:t xml:space="preserve"> </w:t>
      </w:r>
      <w:r w:rsidRPr="00877B71">
        <w:rPr>
          <w:bCs/>
        </w:rPr>
        <w:t>DOLLARS ($</w:t>
      </w:r>
      <w:r w:rsidRPr="00877B71" w:rsidR="009C7873">
        <w:rPr>
          <w:bCs/>
        </w:rPr>
        <w:t>______________</w:t>
      </w:r>
      <w:r w:rsidRPr="00877B71">
        <w:rPr>
          <w:bCs/>
        </w:rPr>
        <w:t>)</w:t>
      </w:r>
    </w:p>
    <w:p w:rsidRPr="002318B9" w:rsidR="005866D0" w:rsidP="005866D0" w:rsidRDefault="005866D0" w14:paraId="20FDB7D9" w14:textId="57E0F21A">
      <w:pPr>
        <w:pStyle w:val="1stLineIndentSS"/>
        <w:rPr>
          <w:bCs/>
        </w:rPr>
      </w:pPr>
      <w:r w:rsidRPr="00877B71">
        <w:rPr>
          <w:bCs/>
        </w:rPr>
        <w:t xml:space="preserve">The Town of </w:t>
      </w:r>
      <w:proofErr w:type="spellStart"/>
      <w:r w:rsidRPr="00877B71" w:rsidR="00544317">
        <w:rPr>
          <w:bCs/>
        </w:rPr>
        <w:t>McCordsville</w:t>
      </w:r>
      <w:proofErr w:type="spellEnd"/>
      <w:r w:rsidRPr="00877B71">
        <w:rPr>
          <w:bCs/>
        </w:rPr>
        <w:t>, Indiana (</w:t>
      </w:r>
      <w:r w:rsidR="00887E2F">
        <w:rPr>
          <w:bCs/>
        </w:rPr>
        <w:t>"</w:t>
      </w:r>
      <w:r w:rsidRPr="00877B71">
        <w:rPr>
          <w:bCs/>
        </w:rPr>
        <w:t>Issuer</w:t>
      </w:r>
      <w:r w:rsidR="00887E2F">
        <w:rPr>
          <w:bCs/>
        </w:rPr>
        <w:t>"</w:t>
      </w:r>
      <w:r w:rsidRPr="00877B71">
        <w:rPr>
          <w:bCs/>
        </w:rPr>
        <w:t xml:space="preserve">), a municipal corporation duly organized and existing under the laws of the State of Indiana, for value received, hereby promises to pay in lawful money of the United States of America to the Registered Owner listed above, but solely from </w:t>
      </w:r>
      <w:r w:rsidRPr="00877B71" w:rsidR="00EE3109">
        <w:rPr>
          <w:bCs/>
          <w:color w:val="000000"/>
        </w:rPr>
        <w:t>TIF Revenues</w:t>
      </w:r>
      <w:r w:rsidR="00877B71">
        <w:rPr>
          <w:bCs/>
          <w:color w:val="000000"/>
        </w:rPr>
        <w:t xml:space="preserve"> and </w:t>
      </w:r>
      <w:r w:rsidRPr="00877B71" w:rsidR="00A814D1">
        <w:rPr>
          <w:bCs/>
        </w:rPr>
        <w:t xml:space="preserve">Taxpayer Payments </w:t>
      </w:r>
      <w:r w:rsidRPr="00877B71">
        <w:rPr>
          <w:bCs/>
        </w:rPr>
        <w:t>(</w:t>
      </w:r>
      <w:r w:rsidRPr="00877B71" w:rsidR="00A814D1">
        <w:rPr>
          <w:bCs/>
        </w:rPr>
        <w:t xml:space="preserve">each </w:t>
      </w:r>
      <w:r w:rsidRPr="00877B71">
        <w:rPr>
          <w:bCs/>
        </w:rPr>
        <w:t xml:space="preserve">as defined in the hereinafter defined Indenture) hereinafter referred to, pledged and assigned for the payment hereof, the Principal Amount </w:t>
      </w:r>
      <w:r w:rsidR="00A95B8A">
        <w:rPr>
          <w:bCs/>
        </w:rPr>
        <w:t>set forth above</w:t>
      </w:r>
      <w:r w:rsidR="00A95B8A">
        <w:t xml:space="preserve"> </w:t>
      </w:r>
      <w:r w:rsidR="00877B71">
        <w:t>or so much of the Principal Amount as shall have been advanced</w:t>
      </w:r>
      <w:r w:rsidRPr="00877B71">
        <w:rPr>
          <w:bCs/>
        </w:rPr>
        <w:t>, on the Maturity Date</w:t>
      </w:r>
      <w:r w:rsidRPr="00950EDB">
        <w:rPr>
          <w:b/>
        </w:rPr>
        <w:t xml:space="preserve"> </w:t>
      </w:r>
      <w:r w:rsidRPr="002318B9">
        <w:rPr>
          <w:bCs/>
        </w:rPr>
        <w:t xml:space="preserve">set forth above, unless this </w:t>
      </w:r>
      <w:r w:rsidRPr="002318B9" w:rsidR="002318B9">
        <w:rPr>
          <w:bCs/>
        </w:rPr>
        <w:t>Series 2022 Bond</w:t>
      </w:r>
      <w:r w:rsidRPr="002318B9">
        <w:rPr>
          <w:bCs/>
        </w:rPr>
        <w:t xml:space="preserve"> shall have previously been called for redemption and payment of the redemption price made or provided for, and to pay interest on the unpaid principal amount hereof in like money, but solely from those payments, at the Interest Rate specified above per annum payable on </w:t>
      </w:r>
      <w:r w:rsidR="00085AEA">
        <w:rPr>
          <w:b/>
        </w:rPr>
        <w:t>[</w:t>
      </w:r>
      <w:r w:rsidR="00085AEA">
        <w:rPr>
          <w:bCs/>
        </w:rPr>
        <w:t>February 1, 2023</w:t>
      </w:r>
      <w:r w:rsidRPr="00A95B8A" w:rsidR="00A95B8A">
        <w:rPr>
          <w:b/>
        </w:rPr>
        <w:t>]</w:t>
      </w:r>
      <w:r w:rsidRPr="002318B9">
        <w:rPr>
          <w:bCs/>
        </w:rPr>
        <w:t xml:space="preserve">, and on each </w:t>
      </w:r>
      <w:r w:rsidR="002318B9">
        <w:rPr>
          <w:bCs/>
        </w:rPr>
        <w:t xml:space="preserve">February </w:t>
      </w:r>
      <w:r w:rsidRPr="002318B9" w:rsidR="000666FD">
        <w:rPr>
          <w:bCs/>
        </w:rPr>
        <w:t>1</w:t>
      </w:r>
      <w:r w:rsidRPr="002318B9">
        <w:rPr>
          <w:bCs/>
        </w:rPr>
        <w:t xml:space="preserve"> and </w:t>
      </w:r>
      <w:r w:rsidRPr="002318B9" w:rsidR="002C2B2D">
        <w:rPr>
          <w:bCs/>
        </w:rPr>
        <w:t>August 1</w:t>
      </w:r>
      <w:r w:rsidRPr="002318B9">
        <w:rPr>
          <w:bCs/>
        </w:rPr>
        <w:t xml:space="preserve"> thereafter (</w:t>
      </w:r>
      <w:r w:rsidR="00887E2F">
        <w:rPr>
          <w:bCs/>
        </w:rPr>
        <w:t>"</w:t>
      </w:r>
      <w:r w:rsidRPr="002318B9">
        <w:rPr>
          <w:bCs/>
        </w:rPr>
        <w:t>Interest Payment Dates</w:t>
      </w:r>
      <w:r w:rsidR="00887E2F">
        <w:rPr>
          <w:bCs/>
        </w:rPr>
        <w:t>"</w:t>
      </w:r>
      <w:r w:rsidRPr="002318B9">
        <w:rPr>
          <w:bCs/>
        </w:rPr>
        <w:t>)</w:t>
      </w:r>
      <w:r w:rsidRPr="00A95B8A">
        <w:rPr>
          <w:bCs/>
        </w:rPr>
        <w:t xml:space="preserve"> </w:t>
      </w:r>
      <w:r w:rsidRPr="002318B9">
        <w:rPr>
          <w:bCs/>
        </w:rPr>
        <w:t>until the Principal Amount</w:t>
      </w:r>
      <w:r w:rsidRPr="00950EDB">
        <w:rPr>
          <w:b/>
        </w:rPr>
        <w:t xml:space="preserve"> </w:t>
      </w:r>
      <w:r w:rsidR="002318B9">
        <w:rPr>
          <w:bCs/>
        </w:rPr>
        <w:t>advanced</w:t>
      </w:r>
      <w:r w:rsidRPr="002318B9" w:rsidR="002318B9">
        <w:rPr>
          <w:bCs/>
        </w:rPr>
        <w:t xml:space="preserve"> </w:t>
      </w:r>
      <w:r w:rsidRPr="002318B9">
        <w:rPr>
          <w:bCs/>
        </w:rPr>
        <w:t xml:space="preserve">is paid in full.  Interest on this </w:t>
      </w:r>
      <w:r w:rsidRPr="002318B9" w:rsidR="002318B9">
        <w:rPr>
          <w:bCs/>
        </w:rPr>
        <w:t>Series 2022 Bond</w:t>
      </w:r>
      <w:r w:rsidRPr="002318B9">
        <w:rPr>
          <w:bCs/>
        </w:rPr>
        <w:t xml:space="preserve"> shall be payable from the Interest Payment Date next preceding the date of authentication thereof (</w:t>
      </w:r>
      <w:r w:rsidR="00887E2F">
        <w:rPr>
          <w:bCs/>
        </w:rPr>
        <w:t>"</w:t>
      </w:r>
      <w:r w:rsidRPr="002318B9">
        <w:rPr>
          <w:bCs/>
        </w:rPr>
        <w:t>Interest Date</w:t>
      </w:r>
      <w:r w:rsidR="00887E2F">
        <w:rPr>
          <w:bCs/>
        </w:rPr>
        <w:t>"</w:t>
      </w:r>
      <w:r w:rsidRPr="002318B9">
        <w:rPr>
          <w:bCs/>
        </w:rPr>
        <w:t xml:space="preserve">), except that: (i) if this </w:t>
      </w:r>
      <w:r w:rsidRPr="002318B9" w:rsidR="002318B9">
        <w:rPr>
          <w:bCs/>
        </w:rPr>
        <w:t>Series 2022 Bond</w:t>
      </w:r>
      <w:r w:rsidRPr="002318B9">
        <w:rPr>
          <w:bCs/>
        </w:rPr>
        <w:t xml:space="preserve"> is authenticated on or prior to</w:t>
      </w:r>
      <w:r w:rsidRPr="002318B9" w:rsidR="00621741">
        <w:rPr>
          <w:bCs/>
        </w:rPr>
        <w:t xml:space="preserve"> </w:t>
      </w:r>
      <w:r w:rsidR="00085AEA">
        <w:rPr>
          <w:b/>
        </w:rPr>
        <w:t>[</w:t>
      </w:r>
      <w:r w:rsidRPr="00085AEA" w:rsidR="00085AEA">
        <w:rPr>
          <w:bCs/>
        </w:rPr>
        <w:t>January</w:t>
      </w:r>
      <w:r w:rsidRPr="00A95B8A" w:rsidR="00085AEA">
        <w:rPr>
          <w:bCs/>
        </w:rPr>
        <w:t xml:space="preserve"> </w:t>
      </w:r>
      <w:r w:rsidRPr="002318B9" w:rsidR="00621741">
        <w:rPr>
          <w:bCs/>
        </w:rPr>
        <w:t xml:space="preserve">15, </w:t>
      </w:r>
      <w:r w:rsidRPr="002318B9" w:rsidR="00544317">
        <w:rPr>
          <w:bCs/>
        </w:rPr>
        <w:t>20</w:t>
      </w:r>
      <w:r w:rsidR="00085AEA">
        <w:rPr>
          <w:bCs/>
        </w:rPr>
        <w:t>23</w:t>
      </w:r>
      <w:r w:rsidR="00085AEA">
        <w:rPr>
          <w:b/>
        </w:rPr>
        <w:t>]</w:t>
      </w:r>
      <w:r w:rsidRPr="002318B9">
        <w:rPr>
          <w:bCs/>
        </w:rPr>
        <w:t xml:space="preserve">, the Interest Date shall be the Original Date specified above; (ii) if this </w:t>
      </w:r>
      <w:r w:rsidRPr="002318B9" w:rsidR="002318B9">
        <w:rPr>
          <w:bCs/>
        </w:rPr>
        <w:t>Series 2022 Bond</w:t>
      </w:r>
      <w:r w:rsidRPr="002318B9">
        <w:rPr>
          <w:bCs/>
        </w:rPr>
        <w:t xml:space="preserve"> is authenticated on or after the </w:t>
      </w:r>
      <w:r w:rsidRPr="002318B9" w:rsidR="002C2B2D">
        <w:rPr>
          <w:bCs/>
        </w:rPr>
        <w:t xml:space="preserve">fifteenth </w:t>
      </w:r>
      <w:r w:rsidRPr="002318B9">
        <w:rPr>
          <w:bCs/>
        </w:rPr>
        <w:t>day of the month preceding an Interest Payment Date (</w:t>
      </w:r>
      <w:r w:rsidR="00887E2F">
        <w:rPr>
          <w:bCs/>
        </w:rPr>
        <w:t>"</w:t>
      </w:r>
      <w:r w:rsidRPr="002318B9">
        <w:rPr>
          <w:bCs/>
        </w:rPr>
        <w:t>Record Date</w:t>
      </w:r>
      <w:r w:rsidR="00887E2F">
        <w:rPr>
          <w:bCs/>
        </w:rPr>
        <w:t>"</w:t>
      </w:r>
      <w:r w:rsidRPr="002318B9">
        <w:rPr>
          <w:bCs/>
        </w:rPr>
        <w:t xml:space="preserve">), the Interest Date shall be such Interest Payment Date; and (iii) if interest on this </w:t>
      </w:r>
      <w:r w:rsidRPr="002318B9" w:rsidR="002318B9">
        <w:rPr>
          <w:bCs/>
        </w:rPr>
        <w:t>Series 2022 Bond</w:t>
      </w:r>
      <w:r w:rsidRPr="002318B9">
        <w:rPr>
          <w:bCs/>
        </w:rPr>
        <w:t xml:space="preserve"> is in default, the Interest Date shall be the day after the date to which interest hereon has been paid in full.</w:t>
      </w:r>
      <w:r w:rsidRPr="00950EDB">
        <w:rPr>
          <w:b/>
        </w:rPr>
        <w:t xml:space="preserve">  </w:t>
      </w:r>
      <w:r w:rsidR="002318B9">
        <w:t xml:space="preserve">The schedule of advances is shown on </w:t>
      </w:r>
      <w:r w:rsidR="002318B9">
        <w:rPr>
          <w:u w:val="single"/>
        </w:rPr>
        <w:t>Exhibit A</w:t>
      </w:r>
      <w:r w:rsidR="002318B9">
        <w:t xml:space="preserve">.  </w:t>
      </w:r>
      <w:r w:rsidRPr="002318B9" w:rsidR="00115632">
        <w:rPr>
          <w:bCs/>
        </w:rPr>
        <w:t xml:space="preserve">Interest shall be calculated </w:t>
      </w:r>
      <w:proofErr w:type="gramStart"/>
      <w:r w:rsidRPr="002318B9" w:rsidR="00115632">
        <w:rPr>
          <w:bCs/>
        </w:rPr>
        <w:t>on the basis of</w:t>
      </w:r>
      <w:proofErr w:type="gramEnd"/>
      <w:r w:rsidRPr="002318B9" w:rsidR="00115632">
        <w:rPr>
          <w:bCs/>
        </w:rPr>
        <w:t xml:space="preserve"> a 360-day year consisting of twelve 30-day months.</w:t>
      </w:r>
    </w:p>
    <w:p w:rsidRPr="002318B9" w:rsidR="00D928FD" w:rsidP="00D928FD" w:rsidRDefault="005866D0" w14:paraId="4082BACD" w14:textId="16FE2827">
      <w:pPr>
        <w:pStyle w:val="1stLineIndentSS"/>
        <w:rPr>
          <w:bCs/>
        </w:rPr>
      </w:pPr>
      <w:r w:rsidRPr="002318B9">
        <w:rPr>
          <w:bCs/>
        </w:rPr>
        <w:t>Th</w:t>
      </w:r>
      <w:r w:rsidRPr="002318B9" w:rsidR="005F1296">
        <w:rPr>
          <w:bCs/>
        </w:rPr>
        <w:t xml:space="preserve">e principal of this </w:t>
      </w:r>
      <w:r w:rsidRPr="002318B9" w:rsidR="002318B9">
        <w:rPr>
          <w:bCs/>
        </w:rPr>
        <w:t>Series 2022 Bond</w:t>
      </w:r>
      <w:r w:rsidRPr="002318B9" w:rsidR="00115632">
        <w:rPr>
          <w:bCs/>
        </w:rPr>
        <w:t xml:space="preserve"> </w:t>
      </w:r>
      <w:r w:rsidRPr="002318B9">
        <w:rPr>
          <w:bCs/>
        </w:rPr>
        <w:t xml:space="preserve">is payable at the </w:t>
      </w:r>
      <w:r w:rsidR="002318B9">
        <w:rPr>
          <w:b/>
        </w:rPr>
        <w:t>[</w:t>
      </w:r>
      <w:r w:rsidRPr="002318B9">
        <w:rPr>
          <w:bCs/>
        </w:rPr>
        <w:t>corporate trust</w:t>
      </w:r>
      <w:r w:rsidRPr="002318B9" w:rsidR="002318B9">
        <w:rPr>
          <w:b/>
        </w:rPr>
        <w:t>]</w:t>
      </w:r>
      <w:r w:rsidRPr="002318B9">
        <w:rPr>
          <w:bCs/>
        </w:rPr>
        <w:t xml:space="preserve"> office of </w:t>
      </w:r>
      <w:r w:rsidRPr="002318B9" w:rsidR="007A7813">
        <w:rPr>
          <w:bCs/>
        </w:rPr>
        <w:t>_______________________</w:t>
      </w:r>
      <w:r w:rsidRPr="002318B9" w:rsidR="00815B50">
        <w:rPr>
          <w:bCs/>
        </w:rPr>
        <w:t xml:space="preserve">, as Trustee, in the </w:t>
      </w:r>
      <w:r w:rsidR="002318B9">
        <w:rPr>
          <w:b/>
        </w:rPr>
        <w:t>[</w:t>
      </w:r>
      <w:r w:rsidRPr="002318B9" w:rsidR="00815B50">
        <w:rPr>
          <w:bCs/>
        </w:rPr>
        <w:t>City</w:t>
      </w:r>
      <w:r w:rsidRPr="002318B9" w:rsidR="002318B9">
        <w:rPr>
          <w:b/>
        </w:rPr>
        <w:t>]</w:t>
      </w:r>
      <w:r w:rsidRPr="002318B9" w:rsidR="00815B50">
        <w:rPr>
          <w:bCs/>
        </w:rPr>
        <w:t xml:space="preserve"> of</w:t>
      </w:r>
      <w:r w:rsidRPr="00A95B8A" w:rsidR="00815B50">
        <w:rPr>
          <w:bCs/>
        </w:rPr>
        <w:t xml:space="preserve"> </w:t>
      </w:r>
      <w:r w:rsidR="002318B9">
        <w:rPr>
          <w:bCs/>
        </w:rPr>
        <w:t>_________</w:t>
      </w:r>
      <w:r w:rsidRPr="002318B9" w:rsidR="00815B50">
        <w:rPr>
          <w:bCs/>
        </w:rPr>
        <w:t>,</w:t>
      </w:r>
      <w:r w:rsidRPr="00A95B8A" w:rsidR="00815B50">
        <w:rPr>
          <w:bCs/>
        </w:rPr>
        <w:t xml:space="preserve"> </w:t>
      </w:r>
      <w:r w:rsidRPr="002318B9" w:rsidR="002318B9">
        <w:rPr>
          <w:b/>
        </w:rPr>
        <w:t>[</w:t>
      </w:r>
      <w:r w:rsidR="002318B9">
        <w:rPr>
          <w:bCs/>
        </w:rPr>
        <w:t>Indiana</w:t>
      </w:r>
      <w:r w:rsidRPr="002318B9" w:rsidR="002318B9">
        <w:rPr>
          <w:b/>
        </w:rPr>
        <w:t>]</w:t>
      </w:r>
      <w:r w:rsidRPr="002318B9" w:rsidR="00815B50">
        <w:rPr>
          <w:bCs/>
        </w:rPr>
        <w:t>,</w:t>
      </w:r>
      <w:r w:rsidRPr="002318B9">
        <w:rPr>
          <w:bCs/>
        </w:rPr>
        <w:t xml:space="preserve"> or at the principal office of any successor trustee or paying agent</w:t>
      </w:r>
      <w:r w:rsidRPr="00950EDB" w:rsidR="00115632">
        <w:rPr>
          <w:b/>
        </w:rPr>
        <w:t>[</w:t>
      </w:r>
      <w:r w:rsidRPr="002318B9" w:rsidR="005F1118">
        <w:rPr>
          <w:bCs/>
        </w:rPr>
        <w:t xml:space="preserve">, </w:t>
      </w:r>
      <w:r w:rsidRPr="002318B9">
        <w:rPr>
          <w:bCs/>
        </w:rPr>
        <w:t xml:space="preserve">or by wire transfer of immediately available funds on the payment date </w:t>
      </w:r>
      <w:r w:rsidRPr="002318B9">
        <w:rPr>
          <w:bCs/>
          <w:color w:val="000000"/>
        </w:rPr>
        <w:t xml:space="preserve">to any registered owner of the aggregate amount of $1,000,000 or more of the principal amount of the Bonds, upon the written request of such registered owner to the Trustee on or prior to the Record Date, which direction shall remain in effect until revoked in writing by </w:t>
      </w:r>
      <w:r w:rsidRPr="002318B9">
        <w:rPr>
          <w:bCs/>
          <w:color w:val="000000"/>
        </w:rPr>
        <w:lastRenderedPageBreak/>
        <w:t>such registered owner</w:t>
      </w:r>
      <w:r w:rsidRPr="00950EDB" w:rsidR="00115632">
        <w:rPr>
          <w:b/>
        </w:rPr>
        <w:t>]</w:t>
      </w:r>
      <w:r w:rsidRPr="002318B9">
        <w:rPr>
          <w:bCs/>
        </w:rPr>
        <w:t>.</w:t>
      </w:r>
      <w:r w:rsidRPr="00A95B8A">
        <w:rPr>
          <w:bCs/>
        </w:rPr>
        <w:t xml:space="preserve">  </w:t>
      </w:r>
      <w:r w:rsidRPr="002318B9">
        <w:rPr>
          <w:bCs/>
        </w:rPr>
        <w:t xml:space="preserve">Principal payments in connection with mandatory sinking fund redemption hereunder shall not require presentation of the </w:t>
      </w:r>
      <w:r w:rsidRPr="002318B9" w:rsidR="002318B9">
        <w:rPr>
          <w:bCs/>
        </w:rPr>
        <w:t>Series 2022 Bond</w:t>
      </w:r>
      <w:r w:rsidRPr="002318B9">
        <w:rPr>
          <w:bCs/>
        </w:rPr>
        <w:t>s for payment except upon final maturity or redemption in full.  All payments of interest hereon will be made by the Trustee by check mailed on each Interest Payment Date to the Registered Owner hereof at the address shown on the registration books of the Trustee as maintained by the Trustee, as registrar, determined on the Record Date next preceding such Interest Payment Date</w:t>
      </w:r>
      <w:r w:rsidRPr="00950EDB" w:rsidR="00D928FD">
        <w:rPr>
          <w:b/>
        </w:rPr>
        <w:t>[</w:t>
      </w:r>
      <w:r w:rsidRPr="002318B9">
        <w:rPr>
          <w:bCs/>
        </w:rPr>
        <w:t xml:space="preserve">, or by wire transfer of immediately available funds on the Interest Payment Date, </w:t>
      </w:r>
      <w:r w:rsidRPr="002318B9">
        <w:rPr>
          <w:bCs/>
          <w:color w:val="000000"/>
        </w:rPr>
        <w:t>to any registered owner of the aggregate amount of $1,000,000 or more of the principal amount of the Bonds, upon the written request of such registered owner to the Trustee on or prior to the Record Date, which direction shall remain in effect until revoked in writing by such registered owner</w:t>
      </w:r>
      <w:r w:rsidRPr="002318B9">
        <w:rPr>
          <w:bCs/>
        </w:rPr>
        <w:t>.  If the payment date occurs on a date when financial institutions are not open for business, the wire transfer shall be made on the next succeeding business day.  The Trustee shall wire transfer payments by 1:00 p.m. (</w:t>
      </w:r>
      <w:r w:rsidRPr="002318B9" w:rsidR="00171D5C">
        <w:rPr>
          <w:bCs/>
        </w:rPr>
        <w:t>New York City</w:t>
      </w:r>
      <w:r w:rsidRPr="002318B9">
        <w:rPr>
          <w:bCs/>
        </w:rPr>
        <w:t xml:space="preserve"> time) so such payments are received at the depository by 2:30 p.m. (</w:t>
      </w:r>
      <w:r w:rsidRPr="002318B9" w:rsidR="00171D5C">
        <w:rPr>
          <w:bCs/>
        </w:rPr>
        <w:t>New York City</w:t>
      </w:r>
      <w:r w:rsidRPr="002318B9">
        <w:rPr>
          <w:bCs/>
        </w:rPr>
        <w:t xml:space="preserve"> time)</w:t>
      </w:r>
      <w:r w:rsidRPr="002318B9" w:rsidR="00D928FD">
        <w:rPr>
          <w:b/>
        </w:rPr>
        <w:t>]</w:t>
      </w:r>
      <w:r w:rsidRPr="002318B9" w:rsidR="009536E9">
        <w:rPr>
          <w:bCs/>
        </w:rPr>
        <w:t>.</w:t>
      </w:r>
    </w:p>
    <w:p w:rsidRPr="009967A3" w:rsidR="005866D0" w:rsidP="00D928FD" w:rsidRDefault="005866D0" w14:paraId="72452270" w14:textId="036A5EE2">
      <w:pPr>
        <w:pStyle w:val="1stLineIndentSS"/>
        <w:rPr>
          <w:bCs/>
        </w:rPr>
      </w:pPr>
      <w:r w:rsidRPr="009967A3">
        <w:rPr>
          <w:bCs/>
        </w:rPr>
        <w:t xml:space="preserve">This </w:t>
      </w:r>
      <w:r w:rsidRPr="009967A3" w:rsidR="002318B9">
        <w:rPr>
          <w:bCs/>
        </w:rPr>
        <w:t>Series 2022 Bond</w:t>
      </w:r>
      <w:r w:rsidRPr="009967A3">
        <w:rPr>
          <w:bCs/>
        </w:rPr>
        <w:t xml:space="preserve"> is</w:t>
      </w:r>
      <w:r w:rsidRPr="00950EDB">
        <w:rPr>
          <w:b/>
        </w:rPr>
        <w:t xml:space="preserve"> </w:t>
      </w:r>
      <w:r w:rsidR="009967A3">
        <w:rPr>
          <w:bCs/>
        </w:rPr>
        <w:t xml:space="preserve">the only </w:t>
      </w:r>
      <w:r w:rsidRPr="009967A3">
        <w:rPr>
          <w:bCs/>
        </w:rPr>
        <w:t xml:space="preserve">one of an authorized issue of </w:t>
      </w:r>
      <w:r w:rsidRPr="009967A3" w:rsidR="009536E9">
        <w:rPr>
          <w:bCs/>
        </w:rPr>
        <w:t>bonds of the Issuer</w:t>
      </w:r>
      <w:r w:rsidR="009967A3">
        <w:rPr>
          <w:b/>
        </w:rPr>
        <w:t xml:space="preserve"> </w:t>
      </w:r>
      <w:r w:rsidRPr="009967A3" w:rsidR="009536E9">
        <w:rPr>
          <w:bCs/>
        </w:rPr>
        <w:t xml:space="preserve">designated as the </w:t>
      </w:r>
      <w:r w:rsidRPr="009967A3" w:rsidR="00D928FD">
        <w:rPr>
          <w:bCs/>
        </w:rPr>
        <w:t xml:space="preserve">Taxable </w:t>
      </w:r>
      <w:r w:rsidRPr="009967A3">
        <w:rPr>
          <w:bCs/>
        </w:rPr>
        <w:t xml:space="preserve">Economic Development </w:t>
      </w:r>
      <w:r w:rsidR="00A95B8A">
        <w:rPr>
          <w:bCs/>
        </w:rPr>
        <w:t>Revenue Bonds, Series 2022</w:t>
      </w:r>
      <w:r w:rsidRPr="009967A3" w:rsidR="00A22971">
        <w:rPr>
          <w:bCs/>
        </w:rPr>
        <w:t xml:space="preserve"> (</w:t>
      </w:r>
      <w:r w:rsidR="00887E2F">
        <w:rPr>
          <w:bCs/>
        </w:rPr>
        <w:t>"</w:t>
      </w:r>
      <w:r w:rsidRPr="009967A3" w:rsidR="00A22971">
        <w:rPr>
          <w:bCs/>
        </w:rPr>
        <w:t xml:space="preserve">Series </w:t>
      </w:r>
      <w:r w:rsidRPr="009967A3" w:rsidR="000666FD">
        <w:rPr>
          <w:bCs/>
        </w:rPr>
        <w:t>2022</w:t>
      </w:r>
      <w:r w:rsidRPr="009967A3" w:rsidR="00A22971">
        <w:rPr>
          <w:bCs/>
        </w:rPr>
        <w:t xml:space="preserve"> Bonds</w:t>
      </w:r>
      <w:r w:rsidR="00887E2F">
        <w:rPr>
          <w:bCs/>
        </w:rPr>
        <w:t>"</w:t>
      </w:r>
      <w:r w:rsidRPr="009967A3" w:rsidR="00A22971">
        <w:rPr>
          <w:bCs/>
        </w:rPr>
        <w:t xml:space="preserve">) </w:t>
      </w:r>
      <w:r w:rsidRPr="009967A3">
        <w:rPr>
          <w:bCs/>
        </w:rPr>
        <w:t>(</w:t>
      </w:r>
      <w:r w:rsidRPr="009967A3" w:rsidR="00A347A3">
        <w:rPr>
          <w:bCs/>
        </w:rPr>
        <w:t>Rebar Project</w:t>
      </w:r>
      <w:r w:rsidRPr="009967A3">
        <w:rPr>
          <w:bCs/>
        </w:rPr>
        <w:t>)</w:t>
      </w:r>
      <w:r w:rsidRPr="00950EDB" w:rsidR="00A22971">
        <w:rPr>
          <w:b/>
        </w:rPr>
        <w:t xml:space="preserve"> </w:t>
      </w:r>
      <w:r w:rsidRPr="009967A3">
        <w:rPr>
          <w:bCs/>
        </w:rPr>
        <w:t>(</w:t>
      </w:r>
      <w:r w:rsidR="00887E2F">
        <w:rPr>
          <w:bCs/>
        </w:rPr>
        <w:t>"</w:t>
      </w:r>
      <w:r w:rsidRPr="009967A3" w:rsidR="00A347A3">
        <w:rPr>
          <w:bCs/>
        </w:rPr>
        <w:t xml:space="preserve">Series </w:t>
      </w:r>
      <w:r w:rsidRPr="009967A3" w:rsidR="00544317">
        <w:rPr>
          <w:bCs/>
        </w:rPr>
        <w:t>2022</w:t>
      </w:r>
      <w:r w:rsidRPr="009967A3" w:rsidR="005F1118">
        <w:rPr>
          <w:bCs/>
        </w:rPr>
        <w:t xml:space="preserve"> </w:t>
      </w:r>
      <w:r w:rsidRPr="009967A3">
        <w:rPr>
          <w:bCs/>
        </w:rPr>
        <w:t>Bonds</w:t>
      </w:r>
      <w:r w:rsidR="00887E2F">
        <w:rPr>
          <w:bCs/>
        </w:rPr>
        <w:t>"</w:t>
      </w:r>
      <w:r w:rsidRPr="009967A3">
        <w:rPr>
          <w:bCs/>
        </w:rPr>
        <w:t xml:space="preserve">) which are being issued under the hereinafter described Indenture in the aggregate principal amount of </w:t>
      </w:r>
      <w:r w:rsidR="00A95B8A">
        <w:t>$_____________</w:t>
      </w:r>
      <w:r w:rsidRPr="009967A3" w:rsidR="007B616E">
        <w:rPr>
          <w:bCs/>
        </w:rPr>
        <w:t>.</w:t>
      </w:r>
      <w:r w:rsidRPr="009967A3">
        <w:rPr>
          <w:bCs/>
        </w:rPr>
        <w:t xml:space="preserve">  The </w:t>
      </w:r>
      <w:r w:rsidRPr="009967A3" w:rsidR="002318B9">
        <w:rPr>
          <w:bCs/>
        </w:rPr>
        <w:t>Series 2022 Bond</w:t>
      </w:r>
      <w:r w:rsidRPr="009967A3">
        <w:rPr>
          <w:bCs/>
        </w:rPr>
        <w:t xml:space="preserve">s are being issued for the purpose of providing funds to finance the </w:t>
      </w:r>
      <w:r w:rsidRPr="009967A3" w:rsidR="005F1118">
        <w:rPr>
          <w:bCs/>
        </w:rPr>
        <w:t xml:space="preserve">construction of </w:t>
      </w:r>
      <w:r w:rsidRPr="009967A3" w:rsidR="005F1118">
        <w:rPr>
          <w:rFonts w:eastAsia="Times New Roman"/>
          <w:bCs/>
          <w:szCs w:val="22"/>
        </w:rPr>
        <w:t xml:space="preserve">a </w:t>
      </w:r>
      <w:r w:rsidR="009967A3">
        <w:t xml:space="preserve">mixed-use development consisting of multi-family housing, commercial/real estate and governmental buildings, together with all necessary infrastructure, green and recreational space (collectively </w:t>
      </w:r>
      <w:r w:rsidR="00887E2F">
        <w:t>"</w:t>
      </w:r>
      <w:r w:rsidR="009967A3">
        <w:t>Project</w:t>
      </w:r>
      <w:r w:rsidR="00887E2F">
        <w:t>"</w:t>
      </w:r>
      <w:r w:rsidR="009967A3">
        <w:t>)</w:t>
      </w:r>
      <w:r w:rsidRPr="009967A3">
        <w:rPr>
          <w:bCs/>
        </w:rPr>
        <w:t xml:space="preserve">, to be constructed by </w:t>
      </w:r>
      <w:r w:rsidRPr="009967A3" w:rsidR="005F1118">
        <w:rPr>
          <w:bCs/>
        </w:rPr>
        <w:t xml:space="preserve">Rebar </w:t>
      </w:r>
      <w:proofErr w:type="spellStart"/>
      <w:r w:rsidRPr="009967A3" w:rsidR="00544317">
        <w:rPr>
          <w:bCs/>
        </w:rPr>
        <w:t>McCordsville</w:t>
      </w:r>
      <w:proofErr w:type="spellEnd"/>
      <w:r w:rsidRPr="009967A3" w:rsidR="005F1118">
        <w:rPr>
          <w:bCs/>
        </w:rPr>
        <w:t>, LLC</w:t>
      </w:r>
      <w:r w:rsidRPr="00950EDB" w:rsidR="005F1118">
        <w:rPr>
          <w:b/>
        </w:rPr>
        <w:t xml:space="preserve"> </w:t>
      </w:r>
      <w:r w:rsidR="009967A3">
        <w:rPr>
          <w:bCs/>
        </w:rPr>
        <w:t>(</w:t>
      </w:r>
      <w:r w:rsidR="00887E2F">
        <w:rPr>
          <w:bCs/>
        </w:rPr>
        <w:t>"</w:t>
      </w:r>
      <w:r w:rsidR="009967A3">
        <w:rPr>
          <w:bCs/>
        </w:rPr>
        <w:t>Developer</w:t>
      </w:r>
      <w:r w:rsidR="00887E2F">
        <w:rPr>
          <w:bCs/>
        </w:rPr>
        <w:t>"</w:t>
      </w:r>
      <w:r w:rsidRPr="009967A3" w:rsidR="009967A3">
        <w:rPr>
          <w:bCs/>
        </w:rPr>
        <w:t xml:space="preserve">) </w:t>
      </w:r>
      <w:r w:rsidRPr="009967A3" w:rsidR="005F1118">
        <w:rPr>
          <w:bCs/>
        </w:rPr>
        <w:t xml:space="preserve">and Rebar </w:t>
      </w:r>
      <w:proofErr w:type="spellStart"/>
      <w:r w:rsidRPr="009967A3" w:rsidR="00544317">
        <w:rPr>
          <w:bCs/>
        </w:rPr>
        <w:t>McCordsville</w:t>
      </w:r>
      <w:proofErr w:type="spellEnd"/>
      <w:r w:rsidRPr="009967A3" w:rsidR="005F1118">
        <w:rPr>
          <w:bCs/>
        </w:rPr>
        <w:t xml:space="preserve">, </w:t>
      </w:r>
      <w:r w:rsidRPr="009967A3" w:rsidR="001167FD">
        <w:rPr>
          <w:bCs/>
        </w:rPr>
        <w:t>Inc.</w:t>
      </w:r>
      <w:r w:rsidR="009967A3">
        <w:rPr>
          <w:bCs/>
        </w:rPr>
        <w:t xml:space="preserve"> (</w:t>
      </w:r>
      <w:r w:rsidR="00887E2F">
        <w:rPr>
          <w:bCs/>
        </w:rPr>
        <w:t>"</w:t>
      </w:r>
      <w:r w:rsidR="009967A3">
        <w:rPr>
          <w:bCs/>
        </w:rPr>
        <w:t>Owner</w:t>
      </w:r>
      <w:r w:rsidR="00887E2F">
        <w:rPr>
          <w:bCs/>
        </w:rPr>
        <w:t>"</w:t>
      </w:r>
      <w:r w:rsidRPr="009967A3" w:rsidR="009967A3">
        <w:rPr>
          <w:bCs/>
        </w:rPr>
        <w:t xml:space="preserve"> </w:t>
      </w:r>
      <w:r w:rsidRPr="009967A3" w:rsidR="005F1118">
        <w:rPr>
          <w:bCs/>
        </w:rPr>
        <w:t>joint</w:t>
      </w:r>
      <w:r w:rsidR="002E12F2">
        <w:rPr>
          <w:bCs/>
        </w:rPr>
        <w:t>ly</w:t>
      </w:r>
      <w:r w:rsidRPr="009967A3" w:rsidR="005F1118">
        <w:rPr>
          <w:bCs/>
        </w:rPr>
        <w:t xml:space="preserve"> and severally</w:t>
      </w:r>
      <w:r w:rsidRPr="00950EDB">
        <w:rPr>
          <w:b/>
        </w:rPr>
        <w:t xml:space="preserve"> </w:t>
      </w:r>
      <w:r w:rsidR="009967A3">
        <w:rPr>
          <w:bCs/>
        </w:rPr>
        <w:t xml:space="preserve">with the Developer, the </w:t>
      </w:r>
      <w:r w:rsidR="00887E2F">
        <w:rPr>
          <w:bCs/>
        </w:rPr>
        <w:t>"</w:t>
      </w:r>
      <w:r w:rsidRPr="009967A3">
        <w:rPr>
          <w:bCs/>
        </w:rPr>
        <w:t>Company</w:t>
      </w:r>
      <w:r w:rsidR="00887E2F">
        <w:rPr>
          <w:bCs/>
        </w:rPr>
        <w:t>"</w:t>
      </w:r>
      <w:r w:rsidRPr="009967A3">
        <w:rPr>
          <w:bCs/>
        </w:rPr>
        <w:t xml:space="preserve">), </w:t>
      </w:r>
      <w:r w:rsidR="009967A3">
        <w:rPr>
          <w:bCs/>
        </w:rPr>
        <w:t xml:space="preserve">capitalized interest </w:t>
      </w:r>
      <w:r w:rsidRPr="009967A3">
        <w:rPr>
          <w:bCs/>
        </w:rPr>
        <w:t xml:space="preserve">and costs of issuance, by providing such funds to the Company pursuant to the Financing and Covenant Agreement dated as of </w:t>
      </w:r>
      <w:r w:rsidR="00C93C80">
        <w:rPr>
          <w:bCs/>
        </w:rPr>
        <w:t>August</w:t>
      </w:r>
      <w:r w:rsidRPr="009967A3" w:rsidR="000666FD">
        <w:rPr>
          <w:bCs/>
        </w:rPr>
        <w:t xml:space="preserve"> 1</w:t>
      </w:r>
      <w:r w:rsidRPr="009967A3" w:rsidR="00A347A3">
        <w:rPr>
          <w:bCs/>
        </w:rPr>
        <w:t xml:space="preserve">, </w:t>
      </w:r>
      <w:r w:rsidRPr="009967A3" w:rsidR="00544317">
        <w:rPr>
          <w:bCs/>
        </w:rPr>
        <w:t>2022</w:t>
      </w:r>
      <w:r w:rsidRPr="009967A3">
        <w:rPr>
          <w:bCs/>
        </w:rPr>
        <w:t xml:space="preserve"> (</w:t>
      </w:r>
      <w:r w:rsidR="00887E2F">
        <w:rPr>
          <w:bCs/>
        </w:rPr>
        <w:t>"</w:t>
      </w:r>
      <w:r w:rsidRPr="009967A3">
        <w:rPr>
          <w:bCs/>
        </w:rPr>
        <w:t>Financing Agreement</w:t>
      </w:r>
      <w:r w:rsidR="00887E2F">
        <w:rPr>
          <w:bCs/>
        </w:rPr>
        <w:t>"</w:t>
      </w:r>
      <w:r w:rsidRPr="009967A3">
        <w:rPr>
          <w:bCs/>
        </w:rPr>
        <w:t>) between the Company and the Issuer.</w:t>
      </w:r>
    </w:p>
    <w:p w:rsidRPr="009967A3" w:rsidR="005866D0" w:rsidP="005866D0" w:rsidRDefault="005866D0" w14:paraId="614705F7" w14:textId="51C36B8C">
      <w:pPr>
        <w:pStyle w:val="1stLineIndentSS"/>
        <w:rPr>
          <w:bCs/>
        </w:rPr>
      </w:pPr>
      <w:r w:rsidRPr="009967A3">
        <w:rPr>
          <w:bCs/>
        </w:rPr>
        <w:t xml:space="preserve">The </w:t>
      </w:r>
      <w:r w:rsidRPr="009967A3" w:rsidR="002318B9">
        <w:rPr>
          <w:bCs/>
        </w:rPr>
        <w:t>Series 2022 Bond</w:t>
      </w:r>
      <w:r w:rsidRPr="009967A3">
        <w:rPr>
          <w:bCs/>
        </w:rPr>
        <w:t xml:space="preserve">s are issued under and entitled to the security of a Trust Indenture dated as of </w:t>
      </w:r>
      <w:r w:rsidR="00C93C80">
        <w:rPr>
          <w:bCs/>
        </w:rPr>
        <w:t>August</w:t>
      </w:r>
      <w:r w:rsidRPr="009967A3" w:rsidR="000666FD">
        <w:rPr>
          <w:bCs/>
        </w:rPr>
        <w:t xml:space="preserve"> 1</w:t>
      </w:r>
      <w:r w:rsidRPr="009967A3" w:rsidR="00A347A3">
        <w:rPr>
          <w:bCs/>
        </w:rPr>
        <w:t xml:space="preserve">, </w:t>
      </w:r>
      <w:r w:rsidRPr="009967A3" w:rsidR="00544317">
        <w:rPr>
          <w:bCs/>
        </w:rPr>
        <w:t>2022</w:t>
      </w:r>
      <w:r w:rsidRPr="009967A3">
        <w:rPr>
          <w:bCs/>
        </w:rPr>
        <w:t xml:space="preserve"> (</w:t>
      </w:r>
      <w:r w:rsidR="00887E2F">
        <w:rPr>
          <w:bCs/>
        </w:rPr>
        <w:t>"</w:t>
      </w:r>
      <w:r w:rsidRPr="009967A3">
        <w:rPr>
          <w:bCs/>
        </w:rPr>
        <w:t>Indenture</w:t>
      </w:r>
      <w:r w:rsidR="00887E2F">
        <w:rPr>
          <w:bCs/>
        </w:rPr>
        <w:t>"</w:t>
      </w:r>
      <w:r w:rsidRPr="009967A3">
        <w:rPr>
          <w:bCs/>
        </w:rPr>
        <w:t xml:space="preserve">) duly executed and delivered by the Issuer to </w:t>
      </w:r>
      <w:r w:rsidRPr="009967A3" w:rsidR="007A7813">
        <w:rPr>
          <w:bCs/>
        </w:rPr>
        <w:t>_______________________</w:t>
      </w:r>
      <w:r w:rsidRPr="009967A3" w:rsidR="00815B50">
        <w:rPr>
          <w:bCs/>
        </w:rPr>
        <w:t xml:space="preserve">, </w:t>
      </w:r>
      <w:r w:rsidRPr="009967A3">
        <w:rPr>
          <w:bCs/>
        </w:rPr>
        <w:t xml:space="preserve">as Trustee (the term </w:t>
      </w:r>
      <w:r w:rsidR="00887E2F">
        <w:rPr>
          <w:bCs/>
        </w:rPr>
        <w:t>"</w:t>
      </w:r>
      <w:r w:rsidRPr="009967A3">
        <w:rPr>
          <w:bCs/>
        </w:rPr>
        <w:t>Trustee</w:t>
      </w:r>
      <w:r w:rsidR="00887E2F">
        <w:rPr>
          <w:bCs/>
        </w:rPr>
        <w:t>"</w:t>
      </w:r>
      <w:r w:rsidRPr="009967A3">
        <w:rPr>
          <w:bCs/>
        </w:rPr>
        <w:t xml:space="preserve"> where used herein referring to the Trustee or its successors), pursuant to which Indenture the </w:t>
      </w:r>
      <w:r w:rsidRPr="009967A3" w:rsidR="00EE3109">
        <w:rPr>
          <w:bCs/>
          <w:color w:val="000000"/>
        </w:rPr>
        <w:t>TIF Revenues</w:t>
      </w:r>
      <w:r w:rsidR="009967A3">
        <w:rPr>
          <w:bCs/>
          <w:color w:val="000000"/>
        </w:rPr>
        <w:t xml:space="preserve"> and </w:t>
      </w:r>
      <w:r w:rsidRPr="009967A3" w:rsidR="00A814D1">
        <w:rPr>
          <w:bCs/>
        </w:rPr>
        <w:t>Taxpayer Payments</w:t>
      </w:r>
      <w:r w:rsidRPr="009967A3" w:rsidR="009536E9">
        <w:rPr>
          <w:bCs/>
        </w:rPr>
        <w:t xml:space="preserve"> </w:t>
      </w:r>
      <w:r w:rsidRPr="009967A3" w:rsidR="002E13F9">
        <w:rPr>
          <w:bCs/>
        </w:rPr>
        <w:t>(</w:t>
      </w:r>
      <w:r w:rsidRPr="009967A3" w:rsidR="009536E9">
        <w:rPr>
          <w:bCs/>
        </w:rPr>
        <w:t xml:space="preserve">each </w:t>
      </w:r>
      <w:r w:rsidRPr="009967A3" w:rsidR="002E13F9">
        <w:rPr>
          <w:bCs/>
        </w:rPr>
        <w:t>as defined in the Financing Agreement)</w:t>
      </w:r>
      <w:r w:rsidRPr="009967A3" w:rsidR="00A814D1">
        <w:rPr>
          <w:bCs/>
        </w:rPr>
        <w:t xml:space="preserve"> </w:t>
      </w:r>
      <w:r w:rsidRPr="009967A3">
        <w:rPr>
          <w:bCs/>
        </w:rPr>
        <w:t xml:space="preserve">and all rights of the Issuer under the Financing Agreement, except certain rights to payment for expenses, indemnity rights and rights to perform certain discretionary acts as set forth in the Financing Agreement, are pledged and assigned by the Issuer to the Trustee as security for the </w:t>
      </w:r>
      <w:r w:rsidRPr="009967A3" w:rsidR="002318B9">
        <w:rPr>
          <w:bCs/>
        </w:rPr>
        <w:t>Series 2022 Bond</w:t>
      </w:r>
      <w:r w:rsidRPr="009967A3">
        <w:rPr>
          <w:bCs/>
        </w:rPr>
        <w:t xml:space="preserve">s.  THE OWNER OF THIS </w:t>
      </w:r>
      <w:r w:rsidRPr="009967A3" w:rsidR="002318B9">
        <w:rPr>
          <w:bCs/>
        </w:rPr>
        <w:t>SERIES 2022 BOND</w:t>
      </w:r>
      <w:r w:rsidRPr="009967A3">
        <w:rPr>
          <w:bCs/>
        </w:rPr>
        <w:t xml:space="preserve">, BY ACCEPTANCE OF THIS </w:t>
      </w:r>
      <w:r w:rsidRPr="009967A3" w:rsidR="002318B9">
        <w:rPr>
          <w:bCs/>
        </w:rPr>
        <w:t>SERIES 2022 BOND</w:t>
      </w:r>
      <w:r w:rsidRPr="009967A3">
        <w:rPr>
          <w:bCs/>
        </w:rPr>
        <w:t xml:space="preserve">, HEREBY AGREES TO ALL OF THE TERMS AND PROVISIONS IN THE INDENTURE AND THIS </w:t>
      </w:r>
      <w:r w:rsidRPr="009967A3" w:rsidR="002318B9">
        <w:rPr>
          <w:bCs/>
        </w:rPr>
        <w:t>SERIES 2022 BOND</w:t>
      </w:r>
      <w:r w:rsidRPr="009967A3">
        <w:rPr>
          <w:bCs/>
        </w:rPr>
        <w:t xml:space="preserve"> AS TO THE PLEDGE OF </w:t>
      </w:r>
      <w:r w:rsidRPr="009967A3" w:rsidR="00EE3109">
        <w:rPr>
          <w:bCs/>
        </w:rPr>
        <w:t>TIF REVENUES</w:t>
      </w:r>
      <w:r w:rsidRPr="009967A3">
        <w:rPr>
          <w:bCs/>
        </w:rPr>
        <w:t>, AND ACKNOWLEDGES THAT:</w:t>
      </w:r>
    </w:p>
    <w:p w:rsidRPr="003A7956" w:rsidR="00A95B8A" w:rsidP="003A7956" w:rsidRDefault="00A95B8A" w14:paraId="0A6D50EE" w14:textId="725EF4B2">
      <w:pPr>
        <w:pStyle w:val="Heading6"/>
        <w:ind w:left="720"/>
      </w:pPr>
      <w:bookmarkStart w:name="_Hlk63348413" w:id="4"/>
      <w:bookmarkStart w:name="_Hlk62727003" w:id="5"/>
      <w:bookmarkStart w:name="_Hlk63348088" w:id="6"/>
      <w:r w:rsidRPr="003A7956">
        <w:t>It is a sophisticated investor and is familiar with securities such as the Series 2022 Bonds.</w:t>
      </w:r>
    </w:p>
    <w:p w:rsidRPr="003A7956" w:rsidR="009967A3" w:rsidP="003A7956" w:rsidRDefault="009967A3" w14:paraId="604FD472" w14:textId="64531161">
      <w:pPr>
        <w:pStyle w:val="Heading6"/>
        <w:ind w:left="720"/>
      </w:pPr>
      <w:r w:rsidRPr="003A7956">
        <w:t xml:space="preserve">It is familiar with the Issuer, the </w:t>
      </w:r>
      <w:proofErr w:type="spellStart"/>
      <w:r w:rsidRPr="003A7956">
        <w:t>McCordsville</w:t>
      </w:r>
      <w:proofErr w:type="spellEnd"/>
      <w:r w:rsidRPr="003A7956">
        <w:t xml:space="preserve"> Redevelopment Commission (</w:t>
      </w:r>
      <w:r w:rsidR="00887E2F">
        <w:t>"</w:t>
      </w:r>
      <w:r w:rsidRPr="003A7956">
        <w:t>Commission</w:t>
      </w:r>
      <w:r w:rsidR="00887E2F">
        <w:t>"</w:t>
      </w:r>
      <w:r w:rsidRPr="003A7956">
        <w:t xml:space="preserve">), the </w:t>
      </w:r>
      <w:proofErr w:type="spellStart"/>
      <w:r w:rsidRPr="003A7956">
        <w:t>McCordsville</w:t>
      </w:r>
      <w:proofErr w:type="spellEnd"/>
      <w:r w:rsidRPr="003A7956">
        <w:t xml:space="preserve"> Redevelopment District (</w:t>
      </w:r>
      <w:r w:rsidR="00887E2F">
        <w:t>"</w:t>
      </w:r>
      <w:r w:rsidRPr="003A7956">
        <w:t>District</w:t>
      </w:r>
      <w:r w:rsidR="00887E2F">
        <w:t>"</w:t>
      </w:r>
      <w:r w:rsidRPr="003A7956">
        <w:t xml:space="preserve">), the </w:t>
      </w:r>
      <w:proofErr w:type="spellStart"/>
      <w:r w:rsidRPr="003A7956">
        <w:t>McCordsville</w:t>
      </w:r>
      <w:proofErr w:type="spellEnd"/>
      <w:r w:rsidRPr="003A7956">
        <w:t xml:space="preserve"> Economic Development Commission (</w:t>
      </w:r>
      <w:r w:rsidR="00887E2F">
        <w:t>"</w:t>
      </w:r>
      <w:r w:rsidRPr="003A7956">
        <w:t>Economic Development Commission</w:t>
      </w:r>
      <w:r w:rsidR="00887E2F">
        <w:t>"</w:t>
      </w:r>
      <w:r w:rsidRPr="003A7956">
        <w:t xml:space="preserve">) and the Company (each as defined in the Indenture); it has received such information concerning the Town, the Commission, the Economic Development Commission, the District, the </w:t>
      </w:r>
      <w:r w:rsidRPr="003A7956">
        <w:lastRenderedPageBreak/>
        <w:t xml:space="preserve">Bonds, the Indenture, the Company, the TIF Revenues and the Taxpayer Payments (each as defined in the Indenture), as it deems to be necessary in connection with investment in the Bonds.  It has received, </w:t>
      </w:r>
      <w:proofErr w:type="gramStart"/>
      <w:r w:rsidRPr="003A7956">
        <w:t>read</w:t>
      </w:r>
      <w:proofErr w:type="gramEnd"/>
      <w:r w:rsidRPr="003A7956">
        <w:t xml:space="preserve"> and had an opportunity to comment upon and ha</w:t>
      </w:r>
      <w:r w:rsidR="002E12F2">
        <w:t>s</w:t>
      </w:r>
      <w:r w:rsidRPr="003A7956">
        <w:t xml:space="preserve"> consented to the provisions of the Indenture, the Bonds, the Financing Agreement and the Taxpayer Agreement.  Prior to the purchase of the Bonds, it has been provided with the opportunity to ask questions of and receive answers from the representatives of the Town and the Company concerning the terms and conditions of the Bonds, the tax status of the Bonds, legal opinions and enforceability of remedies, the security therefor, and property tax reform (including the hereinafter defined Circuit Breaker), and to obtain any additional information needed in order to verify the accuracy of the information obtained to the extent that the Town </w:t>
      </w:r>
      <w:r w:rsidRPr="003A7956" w:rsidR="00A95B8A">
        <w:t xml:space="preserve">or the Company </w:t>
      </w:r>
      <w:r w:rsidRPr="003A7956">
        <w:t xml:space="preserve">possess such information or can acquire it without unreasonable effort or expense.  </w:t>
      </w:r>
      <w:bookmarkStart w:name="_Hlk64277120" w:id="7"/>
      <w:r w:rsidRPr="003A7956">
        <w:t xml:space="preserve">It is not relying on Ice Miller LLP, Brand &amp; Morelock, LLC, Hall, Render, Killian, Heath &amp; Lyman, P.C. or Bose McKinney &amp; Evans, LLP </w:t>
      </w:r>
      <w:bookmarkEnd w:id="7"/>
      <w:r w:rsidRPr="003A7956">
        <w:t xml:space="preserve">for information concerning the financial status of the Town, the Commission, the District or the Company or the ability of the Town, the </w:t>
      </w:r>
      <w:proofErr w:type="gramStart"/>
      <w:r w:rsidRPr="003A7956">
        <w:t>Commission</w:t>
      </w:r>
      <w:proofErr w:type="gramEnd"/>
      <w:r w:rsidRPr="003A7956">
        <w:t xml:space="preserve"> or the Company to honor their financial obligations or other covenants under the Bonds, the Indenture, the Financing Agreement or the Taxpayer Agreement.  It understands that the projection of TIF Revenues prepared by Baker Tilly Municipal Advisors, LLC in connection with the issuance of the Bonds has been based on estimates of the investment in real property provided by the Company.</w:t>
      </w:r>
    </w:p>
    <w:p w:rsidRPr="003A7956" w:rsidR="009967A3" w:rsidP="003A7956" w:rsidRDefault="009967A3" w14:paraId="5095920C" w14:textId="5A30B01A">
      <w:pPr>
        <w:pStyle w:val="Heading6"/>
        <w:ind w:left="720"/>
      </w:pPr>
      <w:r w:rsidRPr="003A7956">
        <w:t>It understands that the Town</w:t>
      </w:r>
      <w:r w:rsidR="00887E2F">
        <w:t>'</w:t>
      </w:r>
      <w:r w:rsidRPr="003A7956">
        <w:t>s collection of the TIF Revenues may be limited by operation of IC 6-1.1-20.6, which provides taxpayers with tax credits for property taxes attributable to different classes of property in an amount that exceeds certain percentages of the gross assessed value of that property (</w:t>
      </w:r>
      <w:r w:rsidR="00887E2F">
        <w:t>"</w:t>
      </w:r>
      <w:r w:rsidRPr="003A7956">
        <w:t>Circuit Breaker</w:t>
      </w:r>
      <w:r w:rsidR="00887E2F">
        <w:t>"</w:t>
      </w:r>
      <w:r w:rsidRPr="003A7956">
        <w:t xml:space="preserve">).  The Town may not increase its property tax levy or borrow money to make up any shortfalls due to the application of this tax credit.  It further understands that neither the Town nor the Commission has the authority to levy a tax to pay principal of or interest on the Bonds. </w:t>
      </w:r>
    </w:p>
    <w:p w:rsidRPr="003A7956" w:rsidR="005B09E2" w:rsidP="003A7956" w:rsidRDefault="009967A3" w14:paraId="57170E4A" w14:textId="77777777">
      <w:pPr>
        <w:pStyle w:val="Heading6"/>
        <w:ind w:left="720"/>
      </w:pPr>
      <w:r w:rsidRPr="003A7956">
        <w:t xml:space="preserve">It is acquiring the Bonds for its own account with no present intent to resell; and it will not sell, convey, </w:t>
      </w:r>
      <w:proofErr w:type="gramStart"/>
      <w:r w:rsidRPr="003A7956">
        <w:t>pledge</w:t>
      </w:r>
      <w:proofErr w:type="gramEnd"/>
      <w:r w:rsidRPr="003A7956">
        <w:t xml:space="preserve"> or otherwise transfer the Bonds without prior compliance with applicable registration and disclosure requirements of state and federal securities laws. </w:t>
      </w:r>
    </w:p>
    <w:p w:rsidRPr="003A7956" w:rsidR="005B09E2" w:rsidP="003A7956" w:rsidRDefault="009967A3" w14:paraId="76F4768B" w14:textId="63F2F7F5">
      <w:pPr>
        <w:pStyle w:val="Heading6"/>
        <w:ind w:left="720"/>
      </w:pPr>
      <w:r w:rsidRPr="003A7956">
        <w:t xml:space="preserve">It understands that the Bonds have not been registered under the 1933 Act and, unless so registered, may not be sold without registration under the 1933 Act or an exemption therefrom.  It is aware that it may transfer or sell the Bonds only if the Trustee shall first have received:  (i) a satisfactory opinion of counsel that the sale or transfer will not violate the 1933 Act, the Securities Exchange Act of 1934 and the Investment Company Act of 1940 and regulations issued pursuant to such Acts; or (ii) a no-action letter of the staff of the Securities and Exchange Commission that the staff will recommend that no action be taken with respect to such sale or transfer; or (iii) a certificate stating that they reasonably believe that the transferee is a </w:t>
      </w:r>
      <w:r w:rsidR="00887E2F">
        <w:t>"</w:t>
      </w:r>
      <w:r w:rsidRPr="003A7956">
        <w:t>Qualified Institutional Buyer</w:t>
      </w:r>
      <w:r w:rsidR="00887E2F">
        <w:t>"</w:t>
      </w:r>
      <w:r w:rsidRPr="003A7956">
        <w:t xml:space="preserve"> within the meaning of Section (a) of Rule 144A (</w:t>
      </w:r>
      <w:r w:rsidR="00887E2F">
        <w:t>"</w:t>
      </w:r>
      <w:r w:rsidRPr="003A7956">
        <w:t>Rule 144A</w:t>
      </w:r>
      <w:r w:rsidR="00887E2F">
        <w:t>"</w:t>
      </w:r>
      <w:r w:rsidRPr="003A7956">
        <w:t xml:space="preserve">) promulgated by the Securities and Exchange Commission pursuant to the 1933 Act and has informed the transferee of the transfer restrictions applicable to the Bonds and that the transferor may be relying upon Rule 144A with respect to the transfer of the Bonds. </w:t>
      </w:r>
    </w:p>
    <w:p w:rsidRPr="003A7956" w:rsidR="005B09E2" w:rsidP="003A7956" w:rsidRDefault="009967A3" w14:paraId="5FF1969B" w14:textId="6EAFD509">
      <w:pPr>
        <w:pStyle w:val="Heading6"/>
        <w:ind w:left="720"/>
      </w:pPr>
      <w:r w:rsidRPr="003A7956">
        <w:lastRenderedPageBreak/>
        <w:t>It has investigated the security for the Bonds, including the availability of TIF Revenues, to its satisfaction and it understands that the Bonds are payable solely from TIF Revenues and Taxpayer Payments.</w:t>
      </w:r>
    </w:p>
    <w:p w:rsidRPr="003A7956" w:rsidR="005B09E2" w:rsidP="003A7956" w:rsidRDefault="009967A3" w14:paraId="2FC76EEF" w14:textId="77777777">
      <w:pPr>
        <w:pStyle w:val="Heading6"/>
        <w:ind w:left="720"/>
      </w:pPr>
      <w:r w:rsidRPr="003A7956">
        <w:t>It recognizes that: (a) the opinions it has received express the professional judgment of the attorneys participating in the transaction as to the legal issues addressed herein; (b) by rendering such opinions, the attorneys do not become insurers or guarantors of (i) that expression of professional judgment; (ii) the transaction opined upon; or (iii) the future performance of parties to such transaction; and (c) the rendering of the opinions does not guarantee the outcome of any legal dispute that may arise out of the transaction.</w:t>
      </w:r>
    </w:p>
    <w:p w:rsidRPr="003A7956" w:rsidR="005B09E2" w:rsidP="003A7956" w:rsidRDefault="009967A3" w14:paraId="78469AF1" w14:textId="77777777">
      <w:pPr>
        <w:pStyle w:val="Heading6"/>
        <w:ind w:left="720"/>
      </w:pPr>
      <w:r w:rsidRPr="003A7956">
        <w:t xml:space="preserve">It understands that the Town has no continuing disclosure obligations </w:t>
      </w:r>
      <w:proofErr w:type="gramStart"/>
      <w:r w:rsidRPr="003A7956">
        <w:t>with regard to</w:t>
      </w:r>
      <w:proofErr w:type="gramEnd"/>
      <w:r w:rsidRPr="003A7956">
        <w:t xml:space="preserve"> the Bonds.</w:t>
      </w:r>
    </w:p>
    <w:p w:rsidRPr="003A7956" w:rsidR="005B09E2" w:rsidP="003A7956" w:rsidRDefault="009967A3" w14:paraId="5D6B0B0C" w14:textId="77777777">
      <w:pPr>
        <w:pStyle w:val="Heading6"/>
        <w:ind w:left="720"/>
      </w:pPr>
      <w:r w:rsidRPr="003A7956">
        <w:t>It understands that interest on the Bonds is taxable for federal income tax purposes.</w:t>
      </w:r>
    </w:p>
    <w:p w:rsidRPr="003A7956" w:rsidR="009967A3" w:rsidP="003A7956" w:rsidRDefault="009967A3" w14:paraId="420AE3C1" w14:textId="75767B74">
      <w:pPr>
        <w:pStyle w:val="Heading6"/>
        <w:ind w:left="720"/>
      </w:pPr>
      <w:r w:rsidRPr="003A7956">
        <w:t xml:space="preserve">It understands that on March 11, 2020, the World Health Organization proclaimed the Coronavirus (COVID-19) to be a pandemic.  </w:t>
      </w:r>
      <w:proofErr w:type="gramStart"/>
      <w:r w:rsidRPr="003A7956">
        <w:t>In an effort to</w:t>
      </w:r>
      <w:proofErr w:type="gramEnd"/>
      <w:r w:rsidRPr="003A7956">
        <w:t xml:space="preserve"> lessen the risk of transmission of COVID-19, the United States government, state governments, local governments and private industries have taken measures to limit social interactions in an effort to limit the spread of COVID-19, affecting business activities and impacting global, state and local commerce and financial markets. The emergence of COVID-19 and the spread thereof is an emerging and evolving issue. As the Town continues its efforts to contain and limit the spread COVID-19 disease, future tax and other revenue collections may deviate from anticipated and historical collections and may have an adverse impact on the financial position and operations of the Town and its ability to fund debt obligations, including the Bonds in accordance with its terms.  The Town is not able to predict and makes no representations as to the economic impact of the COVID-19 pandemic on the Town or its financial position.</w:t>
      </w:r>
    </w:p>
    <w:p w:rsidRPr="003A7956" w:rsidR="009967A3" w:rsidP="003A7956" w:rsidRDefault="009967A3" w14:paraId="0E4AE23F" w14:textId="48488D4D">
      <w:pPr>
        <w:pStyle w:val="Heading6"/>
        <w:ind w:left="720"/>
      </w:pPr>
      <w:r w:rsidRPr="003A7956">
        <w:t xml:space="preserve">It recognizes that in the event the amount of TIF Revenues is insufficient to pay debt service on the Bonds as it comes due, the Company has agreed under the terms of the Taxpayer Agreement to make a </w:t>
      </w:r>
      <w:r w:rsidRPr="003A7956" w:rsidR="00A95B8A">
        <w:t xml:space="preserve">Taxpayer Payment </w:t>
      </w:r>
      <w:r w:rsidRPr="003A7956">
        <w:t>in such amount and at such time to ensure timely payment of debt service on the Bonds.  It further recognizes there can be no assurance that the Company will have sufficient funds with which to make any such Taxpayer Payment when due, or that the Company will not file a petition for bankruptcy protection or relief under similar laws relating to or affecting the enforcement of creditors</w:t>
      </w:r>
      <w:r w:rsidR="00887E2F">
        <w:t>'</w:t>
      </w:r>
      <w:r w:rsidRPr="003A7956">
        <w:t xml:space="preserve"> rights.</w:t>
      </w:r>
    </w:p>
    <w:bookmarkEnd w:id="4"/>
    <w:bookmarkEnd w:id="5"/>
    <w:bookmarkEnd w:id="6"/>
    <w:p w:rsidRPr="005B09E2" w:rsidR="005866D0" w:rsidP="005866D0" w:rsidRDefault="005866D0" w14:paraId="42AFE5F5" w14:textId="4967D575">
      <w:pPr>
        <w:pStyle w:val="1stLineIndentSS"/>
        <w:rPr>
          <w:bCs/>
        </w:rPr>
      </w:pPr>
      <w:r w:rsidRPr="005B09E2">
        <w:rPr>
          <w:bCs/>
        </w:rPr>
        <w:t xml:space="preserve">It is provided in the Indenture that the Issuer may hereafter issue Additional Bonds (as defined in the Indenture) from time to time under certain terms and conditions contained therein.  (Such Additional Bonds and the </w:t>
      </w:r>
      <w:r w:rsidRPr="005B09E2" w:rsidR="00A347A3">
        <w:rPr>
          <w:bCs/>
        </w:rPr>
        <w:t xml:space="preserve">Series </w:t>
      </w:r>
      <w:r w:rsidRPr="005B09E2" w:rsidR="00544317">
        <w:rPr>
          <w:bCs/>
        </w:rPr>
        <w:t>2022</w:t>
      </w:r>
      <w:r w:rsidRPr="005B09E2" w:rsidR="004030F3">
        <w:rPr>
          <w:bCs/>
        </w:rPr>
        <w:t xml:space="preserve"> </w:t>
      </w:r>
      <w:r w:rsidRPr="005B09E2">
        <w:rPr>
          <w:bCs/>
        </w:rPr>
        <w:t xml:space="preserve">Bonds are hereinafter collectively referred to as the </w:t>
      </w:r>
      <w:r w:rsidR="00887E2F">
        <w:rPr>
          <w:bCs/>
        </w:rPr>
        <w:t>"</w:t>
      </w:r>
      <w:r w:rsidRPr="005B09E2">
        <w:rPr>
          <w:bCs/>
        </w:rPr>
        <w:t>Bonds.</w:t>
      </w:r>
      <w:r w:rsidR="00887E2F">
        <w:rPr>
          <w:bCs/>
        </w:rPr>
        <w:t>"</w:t>
      </w:r>
      <w:r w:rsidRPr="005B09E2">
        <w:rPr>
          <w:bCs/>
        </w:rPr>
        <w:t xml:space="preserve">)  Reference is made to the Indenture and to all indentures supplemental thereto and to the Financing Agreement for a description of the nature and extent of the security, the rights, duties and obligations of the Issuer and the Trustee, the rights of the holders of the Bonds, the issuance </w:t>
      </w:r>
      <w:r w:rsidRPr="005B09E2">
        <w:rPr>
          <w:bCs/>
        </w:rPr>
        <w:lastRenderedPageBreak/>
        <w:t xml:space="preserve">of Additional Bonds and the terms on which the Bonds are or may be issued and secured, and to all the provisions of which the holder hereof by the acceptance of this </w:t>
      </w:r>
      <w:r w:rsidRPr="005B09E2" w:rsidR="002318B9">
        <w:rPr>
          <w:bCs/>
        </w:rPr>
        <w:t>Series 2022 Bond</w:t>
      </w:r>
      <w:r w:rsidRPr="005B09E2">
        <w:rPr>
          <w:bCs/>
        </w:rPr>
        <w:t xml:space="preserve"> assents.</w:t>
      </w:r>
    </w:p>
    <w:p w:rsidRPr="005B09E2" w:rsidR="005866D0" w:rsidP="005866D0" w:rsidRDefault="005F1296" w14:paraId="7115B8D9" w14:textId="55D9539A">
      <w:pPr>
        <w:pStyle w:val="1stLineIndentSS"/>
        <w:rPr>
          <w:bCs/>
        </w:rPr>
      </w:pPr>
      <w:r w:rsidRPr="005B09E2">
        <w:rPr>
          <w:bCs/>
        </w:rPr>
        <w:t xml:space="preserve">The </w:t>
      </w:r>
      <w:r w:rsidRPr="005B09E2" w:rsidR="002318B9">
        <w:rPr>
          <w:bCs/>
        </w:rPr>
        <w:t>Series 2022 Bond</w:t>
      </w:r>
      <w:r w:rsidRPr="005B09E2" w:rsidR="005866D0">
        <w:rPr>
          <w:bCs/>
        </w:rPr>
        <w:t>s are issuable in registered form in</w:t>
      </w:r>
      <w:r w:rsidRPr="00950EDB" w:rsidR="005866D0">
        <w:rPr>
          <w:b/>
        </w:rPr>
        <w:t xml:space="preserve"> </w:t>
      </w:r>
      <w:r w:rsidRPr="005B09E2" w:rsidR="005866D0">
        <w:rPr>
          <w:bCs/>
        </w:rPr>
        <w:t>denominations of $</w:t>
      </w:r>
      <w:r w:rsidRPr="005B09E2">
        <w:rPr>
          <w:bCs/>
        </w:rPr>
        <w:t>1</w:t>
      </w:r>
      <w:r w:rsidRPr="005B09E2" w:rsidR="005866D0">
        <w:rPr>
          <w:bCs/>
        </w:rPr>
        <w:t>,000</w:t>
      </w:r>
      <w:r w:rsidRPr="005B09E2" w:rsidR="007D01D8">
        <w:rPr>
          <w:bCs/>
        </w:rPr>
        <w:t xml:space="preserve"> </w:t>
      </w:r>
      <w:r w:rsidRPr="005B09E2" w:rsidR="005866D0">
        <w:rPr>
          <w:bCs/>
        </w:rPr>
        <w:t>and integral multiples</w:t>
      </w:r>
      <w:r w:rsidRPr="005B09E2" w:rsidR="005B09E2">
        <w:rPr>
          <w:bCs/>
        </w:rPr>
        <w:t xml:space="preserve"> </w:t>
      </w:r>
      <w:r w:rsidRPr="005B09E2">
        <w:rPr>
          <w:bCs/>
        </w:rPr>
        <w:t>there</w:t>
      </w:r>
      <w:r w:rsidR="005B09E2">
        <w:rPr>
          <w:bCs/>
        </w:rPr>
        <w:t>of</w:t>
      </w:r>
      <w:r w:rsidRPr="005B09E2">
        <w:rPr>
          <w:bCs/>
        </w:rPr>
        <w:t xml:space="preserve">.  This </w:t>
      </w:r>
      <w:r w:rsidRPr="005B09E2" w:rsidR="002318B9">
        <w:rPr>
          <w:bCs/>
        </w:rPr>
        <w:t>Series 2022 Bond</w:t>
      </w:r>
      <w:r w:rsidRPr="005B09E2" w:rsidR="005866D0">
        <w:rPr>
          <w:bCs/>
        </w:rPr>
        <w:t xml:space="preserve"> is transferable by the registered holder hereof in person or by its attorney duly authorized in writing at the principal office of the Trustee, but only in the manner, subject to the limitations and upon payment of the charges provided in the Indenture and upon surrender and c</w:t>
      </w:r>
      <w:r w:rsidRPr="005B09E2">
        <w:rPr>
          <w:bCs/>
        </w:rPr>
        <w:t xml:space="preserve">ancellation of this </w:t>
      </w:r>
      <w:r w:rsidRPr="005B09E2" w:rsidR="002318B9">
        <w:rPr>
          <w:bCs/>
        </w:rPr>
        <w:t>Series 2022 Bond</w:t>
      </w:r>
      <w:r w:rsidRPr="005B09E2" w:rsidR="005866D0">
        <w:rPr>
          <w:bCs/>
        </w:rPr>
        <w:t>.  Upon such transfer a new registered bond will be issued to the transferee in exchange therefor.</w:t>
      </w:r>
    </w:p>
    <w:p w:rsidRPr="005B09E2" w:rsidR="005866D0" w:rsidP="005866D0" w:rsidRDefault="005866D0" w14:paraId="69615CA8" w14:textId="77777777">
      <w:pPr>
        <w:pStyle w:val="1stLineIndentSS"/>
        <w:rPr>
          <w:bCs/>
        </w:rPr>
      </w:pPr>
      <w:r w:rsidRPr="005B09E2">
        <w:rPr>
          <w:bCs/>
        </w:rPr>
        <w:t>The Issuer, the Trustee and the Paying Agent may deem and treat the Registered Owner hereof as the absolute owner hereof for the purpose of receiving payment of or on account of principal hereof and premium, if any, hereon and interest due hereon and for all other purposes and neither the Issuer nor the Trustee nor the Paying Agent shall be affected by any notice to the contrary.</w:t>
      </w:r>
    </w:p>
    <w:p w:rsidRPr="005B09E2" w:rsidR="005866D0" w:rsidP="005866D0" w:rsidRDefault="009C7873" w14:paraId="572C94BD" w14:textId="068335D0">
      <w:pPr>
        <w:pStyle w:val="1stLineIndentSS"/>
        <w:rPr>
          <w:bCs/>
        </w:rPr>
      </w:pPr>
      <w:r w:rsidRPr="005B09E2">
        <w:rPr>
          <w:bCs/>
        </w:rPr>
        <w:t>T</w:t>
      </w:r>
      <w:r w:rsidRPr="005B09E2" w:rsidR="005F1296">
        <w:rPr>
          <w:bCs/>
        </w:rPr>
        <w:t xml:space="preserve">he </w:t>
      </w:r>
      <w:r w:rsidRPr="005B09E2" w:rsidR="002318B9">
        <w:rPr>
          <w:bCs/>
        </w:rPr>
        <w:t>Series 2022 Bond</w:t>
      </w:r>
      <w:r w:rsidRPr="005B09E2" w:rsidR="005866D0">
        <w:rPr>
          <w:bCs/>
        </w:rPr>
        <w:t xml:space="preserve">s </w:t>
      </w:r>
      <w:r w:rsidRPr="005B09E2" w:rsidR="004030F3">
        <w:rPr>
          <w:bCs/>
        </w:rPr>
        <w:t xml:space="preserve">maturing on __________ 1, 20___, and any date thereafter, </w:t>
      </w:r>
      <w:r w:rsidRPr="005B09E2" w:rsidR="005866D0">
        <w:rPr>
          <w:bCs/>
        </w:rPr>
        <w:t xml:space="preserve">shall be subject to optional redemption prior to maturity at the option of the Issuer, on </w:t>
      </w:r>
      <w:r w:rsidRPr="005B09E2" w:rsidR="004030F3">
        <w:rPr>
          <w:bCs/>
        </w:rPr>
        <w:t>____________ 1, 20___</w:t>
      </w:r>
      <w:r w:rsidRPr="005B09E2" w:rsidR="005866D0">
        <w:rPr>
          <w:bCs/>
        </w:rPr>
        <w:t xml:space="preserve">, upon </w:t>
      </w:r>
      <w:r w:rsidRPr="005B09E2" w:rsidR="005B09E2">
        <w:rPr>
          <w:bCs/>
        </w:rPr>
        <w:t xml:space="preserve">six </w:t>
      </w:r>
      <w:r w:rsidRPr="005B09E2">
        <w:rPr>
          <w:bCs/>
        </w:rPr>
        <w:t>(</w:t>
      </w:r>
      <w:r w:rsidRPr="005B09E2" w:rsidR="005B09E2">
        <w:rPr>
          <w:bCs/>
        </w:rPr>
        <w:t>6</w:t>
      </w:r>
      <w:r w:rsidRPr="005B09E2">
        <w:rPr>
          <w:bCs/>
        </w:rPr>
        <w:t xml:space="preserve">) </w:t>
      </w:r>
      <w:r w:rsidRPr="005B09E2" w:rsidR="005B09E2">
        <w:rPr>
          <w:bCs/>
        </w:rPr>
        <w:t>months</w:t>
      </w:r>
      <w:r w:rsidR="00887E2F">
        <w:rPr>
          <w:bCs/>
        </w:rPr>
        <w:t>'</w:t>
      </w:r>
      <w:r w:rsidRPr="005B09E2">
        <w:rPr>
          <w:bCs/>
        </w:rPr>
        <w:t xml:space="preserve"> notice</w:t>
      </w:r>
      <w:r w:rsidRPr="005B09E2" w:rsidR="005866D0">
        <w:rPr>
          <w:bCs/>
        </w:rPr>
        <w:t>, in whole or in part, in such order of maturity as the Issuer shall direct the Trustee in writing and by lot within maturities on any date, from any moneys made available for that purpose, at face value, with no premium, plus in each case accrued interest to the date fixed for redemption</w:t>
      </w:r>
      <w:r w:rsidRPr="005B09E2">
        <w:rPr>
          <w:bCs/>
        </w:rPr>
        <w:t>.</w:t>
      </w:r>
    </w:p>
    <w:p w:rsidRPr="005B09E2" w:rsidR="005866D0" w:rsidP="005866D0" w:rsidRDefault="009C7873" w14:paraId="6452EC3A" w14:textId="4CD1EEBC">
      <w:pPr>
        <w:spacing w:after="240"/>
        <w:ind w:firstLine="720"/>
        <w:jc w:val="both"/>
        <w:rPr>
          <w:rFonts w:eastAsia="Calibri"/>
          <w:bCs/>
          <w:iCs/>
        </w:rPr>
      </w:pPr>
      <w:bookmarkStart w:name="_cp_text_2_12" w:id="8"/>
      <w:bookmarkStart w:name="_cp_text_1_13" w:id="9"/>
      <w:bookmarkEnd w:id="8"/>
      <w:bookmarkEnd w:id="9"/>
      <w:r w:rsidRPr="00950EDB">
        <w:rPr>
          <w:rFonts w:eastAsia="Calibri"/>
          <w:b/>
          <w:iCs/>
        </w:rPr>
        <w:t>[</w:t>
      </w:r>
      <w:r w:rsidRPr="005B09E2" w:rsidR="005F1296">
        <w:rPr>
          <w:rFonts w:eastAsia="Calibri"/>
          <w:bCs/>
          <w:iCs/>
        </w:rPr>
        <w:t xml:space="preserve">The </w:t>
      </w:r>
      <w:r w:rsidRPr="005B09E2" w:rsidR="002318B9">
        <w:rPr>
          <w:rFonts w:eastAsia="Calibri"/>
          <w:bCs/>
          <w:iCs/>
        </w:rPr>
        <w:t>Series 2022 Bond</w:t>
      </w:r>
      <w:r w:rsidRPr="005B09E2" w:rsidR="005866D0">
        <w:rPr>
          <w:rFonts w:eastAsia="Calibri"/>
          <w:bCs/>
          <w:iCs/>
        </w:rPr>
        <w:t xml:space="preserve">s maturing on </w:t>
      </w:r>
      <w:r w:rsidRPr="005B09E2" w:rsidR="004030F3">
        <w:rPr>
          <w:rFonts w:eastAsia="Calibri"/>
          <w:bCs/>
          <w:iCs/>
        </w:rPr>
        <w:t xml:space="preserve">____________ </w:t>
      </w:r>
      <w:r w:rsidRPr="005B09E2" w:rsidR="00171D5C">
        <w:rPr>
          <w:rFonts w:eastAsia="Calibri"/>
          <w:bCs/>
          <w:iCs/>
        </w:rPr>
        <w:t>1</w:t>
      </w:r>
      <w:r w:rsidRPr="005B09E2" w:rsidR="005866D0">
        <w:rPr>
          <w:rFonts w:eastAsia="Calibri"/>
          <w:bCs/>
          <w:iCs/>
        </w:rPr>
        <w:t>,</w:t>
      </w:r>
      <w:r w:rsidRPr="005B09E2" w:rsidR="004030F3">
        <w:rPr>
          <w:rFonts w:eastAsia="Calibri"/>
          <w:bCs/>
          <w:iCs/>
        </w:rPr>
        <w:t xml:space="preserve"> 20__</w:t>
      </w:r>
      <w:r w:rsidRPr="005B09E2" w:rsidR="005866D0">
        <w:rPr>
          <w:rFonts w:eastAsia="Calibri"/>
          <w:bCs/>
          <w:iCs/>
        </w:rPr>
        <w:t xml:space="preserve"> are subject to mandatory sinking fund redemption prior to maturity, at a redemption price equal to the principal amount thereof plus accrued interest on </w:t>
      </w:r>
      <w:r w:rsidR="005B09E2">
        <w:rPr>
          <w:rFonts w:eastAsia="Calibri"/>
          <w:bCs/>
          <w:iCs/>
        </w:rPr>
        <w:t>February</w:t>
      </w:r>
      <w:r w:rsidRPr="005B09E2" w:rsidR="000666FD">
        <w:rPr>
          <w:rFonts w:eastAsia="Calibri"/>
          <w:bCs/>
          <w:iCs/>
        </w:rPr>
        <w:t xml:space="preserve"> 1</w:t>
      </w:r>
      <w:r w:rsidRPr="005B09E2" w:rsidR="005866D0">
        <w:rPr>
          <w:rFonts w:eastAsia="Calibri"/>
          <w:bCs/>
          <w:iCs/>
        </w:rPr>
        <w:t xml:space="preserve"> and </w:t>
      </w:r>
      <w:r w:rsidRPr="005B09E2" w:rsidR="002C2B2D">
        <w:rPr>
          <w:rFonts w:eastAsia="Calibri"/>
          <w:bCs/>
          <w:iCs/>
        </w:rPr>
        <w:t>August 1</w:t>
      </w:r>
      <w:r w:rsidRPr="005B09E2" w:rsidR="005866D0">
        <w:rPr>
          <w:rFonts w:eastAsia="Calibri"/>
          <w:bCs/>
          <w:iCs/>
        </w:rPr>
        <w:t xml:space="preserve"> on the dates and in the amounts set forth below:</w:t>
      </w:r>
    </w:p>
    <w:tbl>
      <w:tblPr>
        <w:tblW w:w="0" w:type="auto"/>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6"/>
        <w:gridCol w:w="2394"/>
        <w:gridCol w:w="2070"/>
        <w:gridCol w:w="1080"/>
      </w:tblGrid>
      <w:tr w:rsidRPr="005B09E2" w:rsidR="005866D0" w:rsidTr="00BA4BA9" w14:paraId="38544D9B" w14:textId="77777777">
        <w:tc>
          <w:tcPr>
            <w:tcW w:w="6840" w:type="dxa"/>
            <w:gridSpan w:val="4"/>
            <w:tcBorders>
              <w:top w:val="nil"/>
              <w:left w:val="nil"/>
              <w:bottom w:val="nil"/>
              <w:right w:val="nil"/>
            </w:tcBorders>
            <w:shd w:val="clear" w:color="auto" w:fill="auto"/>
          </w:tcPr>
          <w:p w:rsidRPr="005B09E2" w:rsidR="005866D0" w:rsidP="00A95B8A" w:rsidRDefault="004030F3" w14:paraId="5C3D578B" w14:textId="77777777">
            <w:pPr>
              <w:spacing w:after="120"/>
              <w:jc w:val="center"/>
              <w:rPr>
                <w:bCs/>
                <w:u w:val="single"/>
              </w:rPr>
            </w:pPr>
            <w:r w:rsidRPr="005B09E2">
              <w:rPr>
                <w:bCs/>
                <w:u w:val="single"/>
              </w:rPr>
              <w:t>20__</w:t>
            </w:r>
            <w:r w:rsidRPr="005B09E2" w:rsidR="005866D0">
              <w:rPr>
                <w:bCs/>
                <w:u w:val="single"/>
              </w:rPr>
              <w:t xml:space="preserve"> Term Bond</w:t>
            </w:r>
          </w:p>
        </w:tc>
      </w:tr>
      <w:tr w:rsidRPr="005B09E2" w:rsidR="005866D0" w:rsidTr="00BA4BA9" w14:paraId="3677E74A" w14:textId="77777777">
        <w:tc>
          <w:tcPr>
            <w:tcW w:w="1296" w:type="dxa"/>
            <w:tcBorders>
              <w:top w:val="nil"/>
              <w:left w:val="nil"/>
              <w:bottom w:val="nil"/>
              <w:right w:val="nil"/>
            </w:tcBorders>
            <w:shd w:val="clear" w:color="auto" w:fill="auto"/>
          </w:tcPr>
          <w:p w:rsidRPr="005B09E2" w:rsidR="005866D0" w:rsidP="00A95B8A" w:rsidRDefault="005866D0" w14:paraId="1532128C" w14:textId="77777777">
            <w:pPr>
              <w:spacing w:after="120"/>
              <w:jc w:val="center"/>
              <w:rPr>
                <w:bCs/>
                <w:u w:val="single"/>
              </w:rPr>
            </w:pPr>
            <w:r w:rsidRPr="005B09E2">
              <w:rPr>
                <w:bCs/>
                <w:u w:val="single"/>
              </w:rPr>
              <w:t>Date</w:t>
            </w:r>
          </w:p>
        </w:tc>
        <w:tc>
          <w:tcPr>
            <w:tcW w:w="2394" w:type="dxa"/>
            <w:tcBorders>
              <w:top w:val="nil"/>
              <w:left w:val="nil"/>
              <w:bottom w:val="nil"/>
              <w:right w:val="nil"/>
            </w:tcBorders>
            <w:shd w:val="clear" w:color="auto" w:fill="auto"/>
          </w:tcPr>
          <w:p w:rsidRPr="005B09E2" w:rsidR="005866D0" w:rsidP="00A95B8A" w:rsidRDefault="005866D0" w14:paraId="3CFE332A" w14:textId="77777777">
            <w:pPr>
              <w:spacing w:after="120"/>
              <w:jc w:val="center"/>
              <w:rPr>
                <w:bCs/>
                <w:u w:val="single"/>
              </w:rPr>
            </w:pPr>
            <w:r w:rsidRPr="005B09E2">
              <w:rPr>
                <w:bCs/>
                <w:u w:val="single"/>
              </w:rPr>
              <w:t>Amount</w:t>
            </w:r>
          </w:p>
        </w:tc>
        <w:tc>
          <w:tcPr>
            <w:tcW w:w="2070" w:type="dxa"/>
            <w:tcBorders>
              <w:top w:val="nil"/>
              <w:left w:val="nil"/>
              <w:bottom w:val="nil"/>
              <w:right w:val="nil"/>
            </w:tcBorders>
          </w:tcPr>
          <w:p w:rsidRPr="005B09E2" w:rsidR="005866D0" w:rsidP="00A95B8A" w:rsidRDefault="005866D0" w14:paraId="7EFDB5D6" w14:textId="77777777">
            <w:pPr>
              <w:spacing w:after="120"/>
              <w:jc w:val="center"/>
              <w:rPr>
                <w:bCs/>
                <w:u w:val="single"/>
              </w:rPr>
            </w:pPr>
            <w:r w:rsidRPr="005B09E2">
              <w:rPr>
                <w:bCs/>
                <w:u w:val="single"/>
              </w:rPr>
              <w:t>Date</w:t>
            </w:r>
          </w:p>
        </w:tc>
        <w:tc>
          <w:tcPr>
            <w:tcW w:w="1080" w:type="dxa"/>
            <w:tcBorders>
              <w:top w:val="nil"/>
              <w:left w:val="nil"/>
              <w:bottom w:val="nil"/>
              <w:right w:val="nil"/>
            </w:tcBorders>
          </w:tcPr>
          <w:p w:rsidRPr="005B09E2" w:rsidR="005866D0" w:rsidP="00A95B8A" w:rsidRDefault="005866D0" w14:paraId="6635BBF1" w14:textId="77777777">
            <w:pPr>
              <w:spacing w:after="120"/>
              <w:jc w:val="center"/>
              <w:rPr>
                <w:bCs/>
                <w:u w:val="single"/>
              </w:rPr>
            </w:pPr>
            <w:r w:rsidRPr="005B09E2">
              <w:rPr>
                <w:bCs/>
                <w:u w:val="single"/>
              </w:rPr>
              <w:t>Amount</w:t>
            </w:r>
          </w:p>
        </w:tc>
      </w:tr>
      <w:tr w:rsidRPr="005B09E2" w:rsidR="005866D0" w:rsidTr="00BA4BA9" w14:paraId="3850D276" w14:textId="77777777">
        <w:tc>
          <w:tcPr>
            <w:tcW w:w="1296" w:type="dxa"/>
            <w:tcBorders>
              <w:top w:val="nil"/>
              <w:left w:val="nil"/>
              <w:bottom w:val="nil"/>
              <w:right w:val="nil"/>
            </w:tcBorders>
            <w:shd w:val="clear" w:color="auto" w:fill="auto"/>
            <w:vAlign w:val="center"/>
          </w:tcPr>
          <w:p w:rsidRPr="005B09E2" w:rsidR="005866D0" w:rsidP="006226F3" w:rsidRDefault="005866D0" w14:paraId="30F0DA73" w14:textId="77777777">
            <w:pPr>
              <w:jc w:val="center"/>
              <w:rPr>
                <w:bCs/>
              </w:rPr>
            </w:pPr>
          </w:p>
        </w:tc>
        <w:tc>
          <w:tcPr>
            <w:tcW w:w="2394" w:type="dxa"/>
            <w:tcBorders>
              <w:top w:val="nil"/>
              <w:left w:val="nil"/>
              <w:bottom w:val="nil"/>
              <w:right w:val="nil"/>
            </w:tcBorders>
            <w:shd w:val="clear" w:color="auto" w:fill="auto"/>
          </w:tcPr>
          <w:p w:rsidRPr="005B09E2" w:rsidR="005866D0" w:rsidP="006226F3" w:rsidRDefault="005866D0" w14:paraId="22F93C14" w14:textId="77777777">
            <w:pPr>
              <w:ind w:right="702"/>
              <w:jc w:val="right"/>
              <w:rPr>
                <w:bCs/>
              </w:rPr>
            </w:pPr>
          </w:p>
        </w:tc>
        <w:tc>
          <w:tcPr>
            <w:tcW w:w="2070" w:type="dxa"/>
            <w:tcBorders>
              <w:top w:val="nil"/>
              <w:left w:val="nil"/>
              <w:bottom w:val="nil"/>
              <w:right w:val="nil"/>
            </w:tcBorders>
            <w:vAlign w:val="center"/>
          </w:tcPr>
          <w:p w:rsidRPr="005B09E2" w:rsidR="005866D0" w:rsidP="006226F3" w:rsidRDefault="005F1296" w14:paraId="4E829DFC" w14:textId="77777777">
            <w:pPr>
              <w:tabs>
                <w:tab w:val="left" w:pos="678"/>
              </w:tabs>
              <w:jc w:val="center"/>
              <w:rPr>
                <w:bCs/>
              </w:rPr>
            </w:pPr>
            <w:r w:rsidRPr="005B09E2">
              <w:rPr>
                <w:bCs/>
              </w:rPr>
              <w:t>*</w:t>
            </w:r>
          </w:p>
        </w:tc>
        <w:tc>
          <w:tcPr>
            <w:tcW w:w="1080" w:type="dxa"/>
            <w:tcBorders>
              <w:top w:val="nil"/>
              <w:left w:val="nil"/>
              <w:bottom w:val="nil"/>
              <w:right w:val="nil"/>
            </w:tcBorders>
          </w:tcPr>
          <w:p w:rsidRPr="005B09E2" w:rsidR="005866D0" w:rsidP="006226F3" w:rsidRDefault="005866D0" w14:paraId="03F3BAC5" w14:textId="77777777">
            <w:pPr>
              <w:ind w:right="522"/>
              <w:jc w:val="right"/>
              <w:rPr>
                <w:bCs/>
              </w:rPr>
            </w:pPr>
          </w:p>
        </w:tc>
      </w:tr>
    </w:tbl>
    <w:p w:rsidRPr="005B09E2" w:rsidR="005866D0" w:rsidP="005866D0" w:rsidRDefault="005866D0" w14:paraId="0FA6C9DE" w14:textId="77777777">
      <w:pPr>
        <w:rPr>
          <w:rFonts w:eastAsia="Calibri"/>
          <w:bCs/>
        </w:rPr>
      </w:pPr>
    </w:p>
    <w:p w:rsidRPr="00950EDB" w:rsidR="005866D0" w:rsidP="005866D0" w:rsidRDefault="005866D0" w14:paraId="0C9B0AB1" w14:textId="77777777">
      <w:pPr>
        <w:spacing w:after="240"/>
        <w:jc w:val="both"/>
        <w:rPr>
          <w:rFonts w:eastAsia="Calibri"/>
          <w:b/>
          <w:iCs/>
        </w:rPr>
      </w:pPr>
      <w:r w:rsidRPr="005B09E2">
        <w:rPr>
          <w:rFonts w:eastAsia="Calibri"/>
          <w:bCs/>
          <w:iCs/>
        </w:rPr>
        <w:t>*Final Maturity</w:t>
      </w:r>
      <w:r w:rsidRPr="00950EDB" w:rsidR="009C7873">
        <w:rPr>
          <w:rFonts w:eastAsia="Calibri"/>
          <w:b/>
          <w:iCs/>
        </w:rPr>
        <w:t>]</w:t>
      </w:r>
    </w:p>
    <w:p w:rsidRPr="00950EDB" w:rsidR="005866D0" w:rsidP="005866D0" w:rsidRDefault="005866D0" w14:paraId="32F5CEE4" w14:textId="714A637F">
      <w:pPr>
        <w:pStyle w:val="1stLineIndentSS"/>
        <w:rPr>
          <w:b/>
        </w:rPr>
      </w:pPr>
      <w:r w:rsidRPr="005B09E2">
        <w:rPr>
          <w:bCs/>
        </w:rPr>
        <w:t xml:space="preserve">Each </w:t>
      </w:r>
      <w:r w:rsidRPr="005B09E2" w:rsidR="00BA4BA9">
        <w:rPr>
          <w:bCs/>
        </w:rPr>
        <w:t xml:space="preserve">One </w:t>
      </w:r>
      <w:r w:rsidRPr="005B09E2">
        <w:rPr>
          <w:bCs/>
        </w:rPr>
        <w:t>Thousand Dollar ($</w:t>
      </w:r>
      <w:r w:rsidRPr="005B09E2" w:rsidR="004030F3">
        <w:rPr>
          <w:bCs/>
        </w:rPr>
        <w:t>1,000</w:t>
      </w:r>
      <w:r w:rsidRPr="005B09E2">
        <w:rPr>
          <w:bCs/>
        </w:rPr>
        <w:t>) principal amount shall be considered a separate bond for purposes of optional</w:t>
      </w:r>
      <w:r w:rsidRPr="00887E2F">
        <w:rPr>
          <w:bCs/>
        </w:rPr>
        <w:t xml:space="preserve"> </w:t>
      </w:r>
      <w:r w:rsidRPr="00950EDB" w:rsidR="009C7873">
        <w:rPr>
          <w:b/>
        </w:rPr>
        <w:t>[</w:t>
      </w:r>
      <w:r w:rsidRPr="005B09E2">
        <w:rPr>
          <w:bCs/>
        </w:rPr>
        <w:t>and mandatory</w:t>
      </w:r>
      <w:r w:rsidRPr="00950EDB" w:rsidR="009C7873">
        <w:rPr>
          <w:b/>
        </w:rPr>
        <w:t>]</w:t>
      </w:r>
      <w:r w:rsidRPr="005B09E2">
        <w:rPr>
          <w:bCs/>
        </w:rPr>
        <w:t xml:space="preserve"> redemption.  If less than an entire maturity is called for redemption, the bonds to be redeemed shall be selected by lot by the Registrar.</w:t>
      </w:r>
      <w:r w:rsidRPr="00887E2F">
        <w:rPr>
          <w:bCs/>
        </w:rPr>
        <w:t xml:space="preserve">  </w:t>
      </w:r>
      <w:r w:rsidRPr="00950EDB" w:rsidR="00BA4BA9">
        <w:rPr>
          <w:b/>
        </w:rPr>
        <w:t>[</w:t>
      </w:r>
      <w:r w:rsidRPr="005B09E2">
        <w:rPr>
          <w:bCs/>
        </w:rPr>
        <w:t>If some bonds are to be redeemed by optional redemption and mandatory sinking fund redemption on the same date, the Registrar shall select by lot the bonds for optional redemption before selecting the bonds by lot for the mandatory sinking fund redemption.</w:t>
      </w:r>
      <w:r w:rsidRPr="00950EDB" w:rsidR="009C7873">
        <w:rPr>
          <w:b/>
        </w:rPr>
        <w:t>]</w:t>
      </w:r>
    </w:p>
    <w:p w:rsidRPr="005B09E2" w:rsidR="005866D0" w:rsidP="005866D0" w:rsidRDefault="005866D0" w14:paraId="1B0EC936" w14:textId="30970ECE">
      <w:pPr>
        <w:pStyle w:val="1stLineIndentSS"/>
        <w:rPr>
          <w:bCs/>
        </w:rPr>
      </w:pPr>
      <w:r w:rsidRPr="005B09E2">
        <w:rPr>
          <w:bCs/>
        </w:rPr>
        <w:t xml:space="preserve">If any of the </w:t>
      </w:r>
      <w:r w:rsidRPr="005B09E2" w:rsidR="002318B9">
        <w:rPr>
          <w:bCs/>
        </w:rPr>
        <w:t>Series 2022 Bond</w:t>
      </w:r>
      <w:r w:rsidRPr="005B09E2">
        <w:rPr>
          <w:bCs/>
        </w:rPr>
        <w:t xml:space="preserve">s are called for redemption as aforesaid, notice thereof identifying the </w:t>
      </w:r>
      <w:r w:rsidRPr="005B09E2" w:rsidR="002318B9">
        <w:rPr>
          <w:bCs/>
        </w:rPr>
        <w:t>Series 2022 Bond</w:t>
      </w:r>
      <w:r w:rsidRPr="005B09E2">
        <w:rPr>
          <w:bCs/>
        </w:rPr>
        <w:t>s to be redeemed will be given by mailing a copy of the redemption notice by first class mail not less than</w:t>
      </w:r>
      <w:r w:rsidRPr="00950EDB">
        <w:rPr>
          <w:b/>
        </w:rPr>
        <w:t xml:space="preserve"> </w:t>
      </w:r>
      <w:r w:rsidRPr="00085AEA" w:rsidR="005B09E2">
        <w:rPr>
          <w:bCs/>
        </w:rPr>
        <w:t xml:space="preserve">six </w:t>
      </w:r>
      <w:r w:rsidRPr="00085AEA" w:rsidR="00D52006">
        <w:rPr>
          <w:bCs/>
        </w:rPr>
        <w:t>(</w:t>
      </w:r>
      <w:r w:rsidRPr="00085AEA" w:rsidR="005B09E2">
        <w:rPr>
          <w:bCs/>
        </w:rPr>
        <w:t>6</w:t>
      </w:r>
      <w:r w:rsidRPr="00085AEA" w:rsidR="00D52006">
        <w:rPr>
          <w:bCs/>
        </w:rPr>
        <w:t xml:space="preserve">) </w:t>
      </w:r>
      <w:r w:rsidRPr="00085AEA" w:rsidR="005B09E2">
        <w:rPr>
          <w:bCs/>
        </w:rPr>
        <w:t>months</w:t>
      </w:r>
      <w:r w:rsidR="00085AEA">
        <w:rPr>
          <w:bCs/>
        </w:rPr>
        <w:t xml:space="preserve"> </w:t>
      </w:r>
      <w:r w:rsidRPr="005B09E2">
        <w:rPr>
          <w:bCs/>
        </w:rPr>
        <w:t>prior to the date fixed for redemption to the Regi</w:t>
      </w:r>
      <w:r w:rsidRPr="005B09E2" w:rsidR="00DD3C19">
        <w:rPr>
          <w:bCs/>
        </w:rPr>
        <w:t xml:space="preserve">stered Owner of the </w:t>
      </w:r>
      <w:r w:rsidRPr="005B09E2" w:rsidR="002318B9">
        <w:rPr>
          <w:bCs/>
        </w:rPr>
        <w:t>Series 2022 Bond</w:t>
      </w:r>
      <w:r w:rsidRPr="005B09E2">
        <w:rPr>
          <w:bCs/>
        </w:rPr>
        <w:t xml:space="preserve">s to be redeemed at the address shown on the registration books; provided, however, that failure to give such notice by mailing, any defect </w:t>
      </w:r>
      <w:r w:rsidRPr="005B09E2">
        <w:rPr>
          <w:bCs/>
        </w:rPr>
        <w:lastRenderedPageBreak/>
        <w:t>therein with respec</w:t>
      </w:r>
      <w:r w:rsidRPr="005B09E2" w:rsidR="00DD3C19">
        <w:rPr>
          <w:bCs/>
        </w:rPr>
        <w:t xml:space="preserve">t to any registered </w:t>
      </w:r>
      <w:r w:rsidRPr="005B09E2" w:rsidR="002318B9">
        <w:rPr>
          <w:bCs/>
        </w:rPr>
        <w:t>Series 2022 Bond</w:t>
      </w:r>
      <w:r w:rsidRPr="005B09E2">
        <w:rPr>
          <w:bCs/>
        </w:rPr>
        <w:t xml:space="preserve">, shall not affect the validity of any proceedings for the redemption of other </w:t>
      </w:r>
      <w:r w:rsidRPr="005B09E2" w:rsidR="002318B9">
        <w:rPr>
          <w:bCs/>
        </w:rPr>
        <w:t>Series 2022 Bond</w:t>
      </w:r>
      <w:r w:rsidRPr="005B09E2">
        <w:rPr>
          <w:bCs/>
        </w:rPr>
        <w:t>s.</w:t>
      </w:r>
    </w:p>
    <w:p w:rsidRPr="005B09E2" w:rsidR="005866D0" w:rsidP="005866D0" w:rsidRDefault="00DD3C19" w14:paraId="2149E1EE" w14:textId="2DA23548">
      <w:pPr>
        <w:pStyle w:val="1stLineIndentSS"/>
        <w:rPr>
          <w:bCs/>
        </w:rPr>
      </w:pPr>
      <w:r w:rsidRPr="005B09E2">
        <w:rPr>
          <w:bCs/>
        </w:rPr>
        <w:t xml:space="preserve">All </w:t>
      </w:r>
      <w:r w:rsidRPr="005B09E2" w:rsidR="002318B9">
        <w:rPr>
          <w:bCs/>
        </w:rPr>
        <w:t>Series 2022 Bond</w:t>
      </w:r>
      <w:r w:rsidRPr="005B09E2" w:rsidR="005866D0">
        <w:rPr>
          <w:bCs/>
        </w:rPr>
        <w:t>s so called for redemption will cease to bear interest on the specified redemption date, provided funds for their redemption are on deposit at the place of payment at that time, and shall no longer be protected by the Indenture and shall not be deemed to be outstanding under the provisions of the Indenture.</w:t>
      </w:r>
    </w:p>
    <w:p w:rsidRPr="005B09E2" w:rsidR="005866D0" w:rsidP="005866D0" w:rsidRDefault="00DD3C19" w14:paraId="2A6D1B9D" w14:textId="70FB59C8">
      <w:pPr>
        <w:pStyle w:val="1stLineIndentSS"/>
        <w:rPr>
          <w:bCs/>
        </w:rPr>
      </w:pPr>
      <w:r w:rsidRPr="005B09E2">
        <w:rPr>
          <w:bCs/>
        </w:rPr>
        <w:t xml:space="preserve">This </w:t>
      </w:r>
      <w:r w:rsidRPr="005B09E2" w:rsidR="002318B9">
        <w:rPr>
          <w:bCs/>
        </w:rPr>
        <w:t>Series 2022 Bond</w:t>
      </w:r>
      <w:r w:rsidRPr="005B09E2" w:rsidR="005866D0">
        <w:rPr>
          <w:bCs/>
        </w:rPr>
        <w:t xml:space="preserve"> is transferable by the Registered Owner hereof at the corporate trust operations office of the Trustee upon surrender and cancellation of this </w:t>
      </w:r>
      <w:r w:rsidRPr="005B09E2" w:rsidR="002318B9">
        <w:rPr>
          <w:bCs/>
        </w:rPr>
        <w:t>Series 2022 Bond</w:t>
      </w:r>
      <w:r w:rsidRPr="005B09E2" w:rsidR="005866D0">
        <w:rPr>
          <w:bCs/>
        </w:rPr>
        <w:t xml:space="preserve"> and on presentation of a duly executed written instrument of transfer </w:t>
      </w:r>
      <w:r w:rsidRPr="005B09E2">
        <w:rPr>
          <w:bCs/>
        </w:rPr>
        <w:t xml:space="preserve">and thereupon a new </w:t>
      </w:r>
      <w:r w:rsidRPr="005B09E2" w:rsidR="002318B9">
        <w:rPr>
          <w:bCs/>
        </w:rPr>
        <w:t>Series 2022 Bond</w:t>
      </w:r>
      <w:r w:rsidRPr="005B09E2">
        <w:rPr>
          <w:bCs/>
        </w:rPr>
        <w:t xml:space="preserve"> or </w:t>
      </w:r>
      <w:r w:rsidRPr="005B09E2" w:rsidR="002318B9">
        <w:rPr>
          <w:bCs/>
        </w:rPr>
        <w:t>Series 2022 Bond</w:t>
      </w:r>
      <w:r w:rsidRPr="005B09E2" w:rsidR="005866D0">
        <w:rPr>
          <w:bCs/>
        </w:rPr>
        <w:t>s of the same aggregate principal amount and maturity and in authorized denominations will be issued to the transferee or transferees in exchange therefor, subject to all of the terms herein.</w:t>
      </w:r>
    </w:p>
    <w:p w:rsidRPr="005B09E2" w:rsidR="005866D0" w:rsidP="005866D0" w:rsidRDefault="005866D0" w14:paraId="36C919B2" w14:textId="48A5179E">
      <w:pPr>
        <w:pStyle w:val="1stLineIndentSS"/>
        <w:rPr>
          <w:bCs/>
        </w:rPr>
      </w:pPr>
      <w:r w:rsidRPr="005B09E2">
        <w:rPr>
          <w:bCs/>
        </w:rPr>
        <w:t xml:space="preserve">The </w:t>
      </w:r>
      <w:r w:rsidRPr="005B09E2" w:rsidR="002318B9">
        <w:rPr>
          <w:bCs/>
        </w:rPr>
        <w:t>Series 2022 Bond</w:t>
      </w:r>
      <w:r w:rsidRPr="005B09E2">
        <w:rPr>
          <w:bCs/>
        </w:rPr>
        <w:t xml:space="preserve">s, and the interest payable thereon, do not and shall not represent or constitute a debt of the Issuer within the meaning of the provisions of the constitution or statutes of the State of Indiana or a pledge of the faith and credit of the Issuer.  The </w:t>
      </w:r>
      <w:r w:rsidRPr="005B09E2" w:rsidR="002318B9">
        <w:rPr>
          <w:bCs/>
        </w:rPr>
        <w:t>Series 2022 Bond</w:t>
      </w:r>
      <w:r w:rsidRPr="005B09E2">
        <w:rPr>
          <w:bCs/>
        </w:rPr>
        <w:t xml:space="preserve">s, as to both principal and interest, are not an obligation or liability of the State of Indiana, or of any political subdivision or taxing authority thereof, but are a special limited obligation of the Issuer and payable solely and only from the trust estate consisting of funds and accounts held under the Indenture, the </w:t>
      </w:r>
      <w:r w:rsidRPr="005B09E2" w:rsidR="00EE3109">
        <w:rPr>
          <w:bCs/>
          <w:color w:val="000000"/>
        </w:rPr>
        <w:t>TIF Revenues</w:t>
      </w:r>
      <w:r w:rsidRPr="005B09E2" w:rsidR="00DD3C19">
        <w:rPr>
          <w:bCs/>
          <w:color w:val="000000"/>
        </w:rPr>
        <w:t xml:space="preserve"> </w:t>
      </w:r>
      <w:r w:rsidRPr="005B09E2">
        <w:rPr>
          <w:bCs/>
        </w:rPr>
        <w:t>pledged and assigned for their payment in accordance with the Indenture</w:t>
      </w:r>
      <w:r w:rsidR="005B09E2">
        <w:rPr>
          <w:bCs/>
        </w:rPr>
        <w:t xml:space="preserve"> and </w:t>
      </w:r>
      <w:r w:rsidRPr="005B09E2" w:rsidR="008E1F0F">
        <w:rPr>
          <w:bCs/>
        </w:rPr>
        <w:t xml:space="preserve">Taxpayer Payments </w:t>
      </w:r>
      <w:r w:rsidRPr="005B09E2" w:rsidR="005B09E2">
        <w:rPr>
          <w:bCs/>
        </w:rPr>
        <w:t>(</w:t>
      </w:r>
      <w:r w:rsidR="00887E2F">
        <w:rPr>
          <w:bCs/>
        </w:rPr>
        <w:t>"</w:t>
      </w:r>
      <w:r w:rsidRPr="005B09E2">
        <w:rPr>
          <w:bCs/>
        </w:rPr>
        <w:t>Trust Estate</w:t>
      </w:r>
      <w:r w:rsidR="00887E2F">
        <w:rPr>
          <w:bCs/>
        </w:rPr>
        <w:t>"</w:t>
      </w:r>
      <w:r w:rsidRPr="005B09E2">
        <w:rPr>
          <w:bCs/>
        </w:rPr>
        <w:t xml:space="preserve">).  Neither the faith and credit nor the taxing power of the Issuer, the State of Indiana or any political subdivision or taxing authority thereof is pledged to the payment of the principal of, premium, if any, or the interest on this </w:t>
      </w:r>
      <w:r w:rsidRPr="005B09E2" w:rsidR="002318B9">
        <w:rPr>
          <w:bCs/>
        </w:rPr>
        <w:t>Series 2022 Bond</w:t>
      </w:r>
      <w:r w:rsidRPr="005B09E2">
        <w:rPr>
          <w:bCs/>
        </w:rPr>
        <w:t xml:space="preserve">.  The </w:t>
      </w:r>
      <w:r w:rsidRPr="005B09E2" w:rsidR="002318B9">
        <w:rPr>
          <w:bCs/>
        </w:rPr>
        <w:t>Series 2022 Bond</w:t>
      </w:r>
      <w:r w:rsidRPr="005B09E2">
        <w:rPr>
          <w:bCs/>
        </w:rPr>
        <w:t xml:space="preserve">s do not grant the owners or holders thereof any right to have the Issuer, the State of Indiana or its General Assembly, or any political subdivision or taxing authority of the State of Indiana, levy any taxes or appropriate any funds for the payment of the principal of, premium, if any, or interest on the </w:t>
      </w:r>
      <w:r w:rsidRPr="005B09E2" w:rsidR="002318B9">
        <w:rPr>
          <w:bCs/>
        </w:rPr>
        <w:t>Series 2022 Bond</w:t>
      </w:r>
      <w:r w:rsidRPr="005B09E2">
        <w:rPr>
          <w:bCs/>
        </w:rPr>
        <w:t xml:space="preserve">s.  No covenant or agreement contained in the </w:t>
      </w:r>
      <w:r w:rsidRPr="005B09E2" w:rsidR="002318B9">
        <w:rPr>
          <w:bCs/>
        </w:rPr>
        <w:t>Series 2022 Bond</w:t>
      </w:r>
      <w:r w:rsidRPr="005B09E2">
        <w:rPr>
          <w:bCs/>
        </w:rPr>
        <w:t>s or the Indenture shall be deemed to be a covenant or agreement of the Redevelopment Commission, the</w:t>
      </w:r>
      <w:r w:rsidRPr="00950EDB">
        <w:rPr>
          <w:b/>
        </w:rPr>
        <w:t xml:space="preserve"> </w:t>
      </w:r>
      <w:r w:rsidRPr="005B09E2" w:rsidR="00AB3663">
        <w:rPr>
          <w:bCs/>
        </w:rPr>
        <w:t xml:space="preserve">Economic Development </w:t>
      </w:r>
      <w:r w:rsidRPr="005B09E2">
        <w:rPr>
          <w:bCs/>
        </w:rPr>
        <w:t xml:space="preserve">Commission, the Issuer or of any member, director, officer, agent, attorney or employee of the Redevelopment Commission, </w:t>
      </w:r>
      <w:r w:rsidRPr="005B09E2" w:rsidR="00C20323">
        <w:rPr>
          <w:bCs/>
        </w:rPr>
        <w:t xml:space="preserve">Economic Development </w:t>
      </w:r>
      <w:r w:rsidRPr="005B09E2">
        <w:rPr>
          <w:bCs/>
        </w:rPr>
        <w:t xml:space="preserve">Commission or the Issuer in his or her individual </w:t>
      </w:r>
      <w:r w:rsidRPr="005B09E2" w:rsidR="00DD3C19">
        <w:rPr>
          <w:bCs/>
        </w:rPr>
        <w:t>capacity</w:t>
      </w:r>
      <w:r w:rsidRPr="005B09E2">
        <w:rPr>
          <w:bCs/>
        </w:rPr>
        <w:t xml:space="preserve">, and neither the </w:t>
      </w:r>
      <w:r w:rsidRPr="005B09E2" w:rsidR="00C20323">
        <w:rPr>
          <w:bCs/>
        </w:rPr>
        <w:t xml:space="preserve">Redevelopment </w:t>
      </w:r>
      <w:r w:rsidRPr="005B09E2">
        <w:rPr>
          <w:bCs/>
        </w:rPr>
        <w:t xml:space="preserve">Commission, the </w:t>
      </w:r>
      <w:r w:rsidRPr="005B09E2" w:rsidR="00AB3663">
        <w:rPr>
          <w:bCs/>
        </w:rPr>
        <w:t xml:space="preserve">Economic Development </w:t>
      </w:r>
      <w:r w:rsidRPr="005B09E2">
        <w:rPr>
          <w:bCs/>
        </w:rPr>
        <w:t xml:space="preserve">Commission, the Issuer nor any member, director, officer, agent, attorney or employee of the </w:t>
      </w:r>
      <w:r w:rsidRPr="005B09E2" w:rsidR="00C20323">
        <w:rPr>
          <w:bCs/>
        </w:rPr>
        <w:t xml:space="preserve">Redevelopment </w:t>
      </w:r>
      <w:r w:rsidRPr="005B09E2">
        <w:rPr>
          <w:bCs/>
        </w:rPr>
        <w:t xml:space="preserve">Commission, the </w:t>
      </w:r>
      <w:r w:rsidRPr="005B09E2" w:rsidR="00AB3663">
        <w:rPr>
          <w:bCs/>
        </w:rPr>
        <w:t xml:space="preserve">Economic Development </w:t>
      </w:r>
      <w:r w:rsidRPr="005B09E2">
        <w:rPr>
          <w:bCs/>
        </w:rPr>
        <w:t xml:space="preserve">Commission or the Issuer executing the </w:t>
      </w:r>
      <w:r w:rsidRPr="005B09E2" w:rsidR="002318B9">
        <w:rPr>
          <w:bCs/>
        </w:rPr>
        <w:t>Series 2022 Bond</w:t>
      </w:r>
      <w:r w:rsidRPr="005B09E2">
        <w:rPr>
          <w:bCs/>
        </w:rPr>
        <w:t xml:space="preserve">s shall be liable personally on the </w:t>
      </w:r>
      <w:r w:rsidRPr="005B09E2" w:rsidR="002318B9">
        <w:rPr>
          <w:bCs/>
        </w:rPr>
        <w:t>Series 2022 Bond</w:t>
      </w:r>
      <w:r w:rsidRPr="005B09E2">
        <w:rPr>
          <w:bCs/>
        </w:rPr>
        <w:t xml:space="preserve">s or be subject to any personal liability or accountability by reason of the issuance of the </w:t>
      </w:r>
      <w:r w:rsidRPr="005B09E2" w:rsidR="002318B9">
        <w:rPr>
          <w:bCs/>
        </w:rPr>
        <w:t>Series 2022 Bond</w:t>
      </w:r>
      <w:r w:rsidRPr="005B09E2">
        <w:rPr>
          <w:bCs/>
        </w:rPr>
        <w:t>s.</w:t>
      </w:r>
    </w:p>
    <w:p w:rsidRPr="005B09E2" w:rsidR="005866D0" w:rsidP="005866D0" w:rsidRDefault="005866D0" w14:paraId="5BEB9C53" w14:textId="4DE73083">
      <w:pPr>
        <w:pStyle w:val="1stLineIndentSS"/>
        <w:rPr>
          <w:bCs/>
        </w:rPr>
      </w:pPr>
      <w:r w:rsidRPr="005B09E2">
        <w:rPr>
          <w:bCs/>
        </w:rPr>
        <w:t xml:space="preserve">The holder of this </w:t>
      </w:r>
      <w:r w:rsidRPr="005B09E2" w:rsidR="002318B9">
        <w:rPr>
          <w:bCs/>
        </w:rPr>
        <w:t>Series 2022 Bond</w:t>
      </w:r>
      <w:r w:rsidRPr="005B09E2">
        <w:rPr>
          <w:bCs/>
        </w:rPr>
        <w:t xml:space="preserve"> shall have no right to enforce the provisions of the Indenture or to institute action to enforce the covenants therein, or to take any action with respect to any </w:t>
      </w:r>
      <w:r w:rsidR="002B4184">
        <w:rPr>
          <w:bCs/>
        </w:rPr>
        <w:t>E</w:t>
      </w:r>
      <w:r w:rsidRPr="005B09E2">
        <w:rPr>
          <w:bCs/>
        </w:rPr>
        <w:t xml:space="preserve">vent of </w:t>
      </w:r>
      <w:r w:rsidR="002B4184">
        <w:rPr>
          <w:bCs/>
        </w:rPr>
        <w:t>D</w:t>
      </w:r>
      <w:r w:rsidRPr="005B09E2">
        <w:rPr>
          <w:bCs/>
        </w:rPr>
        <w:t xml:space="preserve">efault under the Indenture, or to institute, appear in or defend any suit or other proceedings with respect thereto, except as provided in the Indenture.  In certain events, on the conditions, in the manner and with the effect set forth in the Indenture, the principal of all the Bonds issued under the Indenture and then outstanding may become or may be declared due and payable before the stated maturity thereof, together with interest accrued thereon.  Modifications or alterations of the Indenture, or of any supplements thereto, may be made to the extent and in the </w:t>
      </w:r>
      <w:r w:rsidRPr="005B09E2">
        <w:rPr>
          <w:bCs/>
        </w:rPr>
        <w:lastRenderedPageBreak/>
        <w:t>circumstances permitted by the Indenture.  The Issuer</w:t>
      </w:r>
      <w:r w:rsidR="00887E2F">
        <w:rPr>
          <w:bCs/>
        </w:rPr>
        <w:t>'</w:t>
      </w:r>
      <w:r w:rsidRPr="005B09E2">
        <w:rPr>
          <w:bCs/>
        </w:rPr>
        <w:t>s obligation to pay TIF Revenues shall not be subject to acceleration.</w:t>
      </w:r>
    </w:p>
    <w:p w:rsidRPr="005B09E2" w:rsidR="005866D0" w:rsidP="005866D0" w:rsidRDefault="005866D0" w14:paraId="78D9141C" w14:textId="02DA969B">
      <w:pPr>
        <w:pStyle w:val="1stLineIndentSS"/>
        <w:rPr>
          <w:bCs/>
        </w:rPr>
      </w:pPr>
      <w:r w:rsidRPr="005B09E2">
        <w:rPr>
          <w:bCs/>
        </w:rPr>
        <w:t xml:space="preserve">It is hereby certified that all conditions, </w:t>
      </w:r>
      <w:proofErr w:type="gramStart"/>
      <w:r w:rsidRPr="005B09E2">
        <w:rPr>
          <w:bCs/>
        </w:rPr>
        <w:t>acts</w:t>
      </w:r>
      <w:proofErr w:type="gramEnd"/>
      <w:r w:rsidRPr="005B09E2">
        <w:rPr>
          <w:bCs/>
        </w:rPr>
        <w:t xml:space="preserve"> and things required to exist, happen and be performed under the laws of the State of Indiana and under the Indenture precedent to and in the issuance of this </w:t>
      </w:r>
      <w:r w:rsidRPr="005B09E2" w:rsidR="002318B9">
        <w:rPr>
          <w:bCs/>
        </w:rPr>
        <w:t>Series 2022 Bond</w:t>
      </w:r>
      <w:r w:rsidRPr="005B09E2">
        <w:rPr>
          <w:bCs/>
        </w:rPr>
        <w:t xml:space="preserve">, exist, have happened and have been performed, and that the issuance, authentication and delivery of this </w:t>
      </w:r>
      <w:r w:rsidRPr="005B09E2" w:rsidR="002318B9">
        <w:rPr>
          <w:bCs/>
        </w:rPr>
        <w:t>Series 2022 Bond</w:t>
      </w:r>
      <w:r w:rsidRPr="005B09E2">
        <w:rPr>
          <w:bCs/>
        </w:rPr>
        <w:t xml:space="preserve"> have been duly authorized by the Issuer.</w:t>
      </w:r>
    </w:p>
    <w:p w:rsidRPr="005B09E2" w:rsidR="005866D0" w:rsidP="005866D0" w:rsidRDefault="005866D0" w14:paraId="3AE56EF5" w14:textId="56D1D807">
      <w:pPr>
        <w:pStyle w:val="1stLineIndentSS"/>
        <w:rPr>
          <w:bCs/>
        </w:rPr>
      </w:pPr>
      <w:r w:rsidRPr="005B09E2">
        <w:rPr>
          <w:bCs/>
        </w:rPr>
        <w:t xml:space="preserve">This </w:t>
      </w:r>
      <w:r w:rsidRPr="005B09E2" w:rsidR="002318B9">
        <w:rPr>
          <w:bCs/>
        </w:rPr>
        <w:t>Series 2022 Bond</w:t>
      </w:r>
      <w:r w:rsidRPr="005B09E2">
        <w:rPr>
          <w:bCs/>
        </w:rPr>
        <w:t xml:space="preserve"> shall not be valid or become obligatory for any purpose or be entitled to any security or benefit under the Indenture until the certificate of authentication hereon shall have been duly executed by the Trustee.</w:t>
      </w:r>
    </w:p>
    <w:p w:rsidRPr="005B09E2" w:rsidR="005866D0" w:rsidP="005866D0" w:rsidRDefault="005866D0" w14:paraId="0EDE7F5A" w14:textId="12628A75">
      <w:pPr>
        <w:pStyle w:val="1stLineIndentSS"/>
        <w:rPr>
          <w:bCs/>
        </w:rPr>
      </w:pPr>
      <w:r w:rsidRPr="005B09E2">
        <w:rPr>
          <w:bCs/>
        </w:rPr>
        <w:t xml:space="preserve">IN WITNESS WHEREOF, the Town of </w:t>
      </w:r>
      <w:proofErr w:type="spellStart"/>
      <w:r w:rsidRPr="005B09E2" w:rsidR="00544317">
        <w:rPr>
          <w:bCs/>
        </w:rPr>
        <w:t>McCordsville</w:t>
      </w:r>
      <w:proofErr w:type="spellEnd"/>
      <w:r w:rsidRPr="005B09E2">
        <w:rPr>
          <w:bCs/>
        </w:rPr>
        <w:t xml:space="preserve">, Indiana, in </w:t>
      </w:r>
      <w:r w:rsidRPr="005B09E2" w:rsidR="00877B71">
        <w:rPr>
          <w:bCs/>
        </w:rPr>
        <w:t>Hancock</w:t>
      </w:r>
      <w:r w:rsidRPr="005B09E2">
        <w:rPr>
          <w:bCs/>
        </w:rPr>
        <w:t xml:space="preserve"> County, has caused this </w:t>
      </w:r>
      <w:r w:rsidRPr="005B09E2" w:rsidR="002318B9">
        <w:rPr>
          <w:bCs/>
        </w:rPr>
        <w:t>Series 2022 Bond</w:t>
      </w:r>
      <w:r w:rsidRPr="005B09E2">
        <w:rPr>
          <w:bCs/>
        </w:rPr>
        <w:t xml:space="preserve"> to be executed in its name and on its behalf by the manual or facsimile signature of its </w:t>
      </w:r>
      <w:r w:rsidRPr="005B09E2" w:rsidR="00DD3C19">
        <w:rPr>
          <w:bCs/>
        </w:rPr>
        <w:t>Town Council President</w:t>
      </w:r>
      <w:r w:rsidRPr="005B09E2">
        <w:rPr>
          <w:bCs/>
        </w:rPr>
        <w:t>, its corporate seal to be hereunto affixed manually or by facsimile and attested to by the manual or facsimile signature of its Clerk-</w:t>
      </w:r>
      <w:r w:rsidRPr="005B09E2" w:rsidR="00DD3C19">
        <w:rPr>
          <w:bCs/>
        </w:rPr>
        <w:t xml:space="preserve">Treasurer all as of </w:t>
      </w:r>
      <w:r w:rsidR="00A95B8A">
        <w:rPr>
          <w:bCs/>
        </w:rPr>
        <w:t>the Original Date set forth above</w:t>
      </w:r>
      <w:r w:rsidRPr="005B09E2">
        <w:rPr>
          <w:bCs/>
        </w:rPr>
        <w:t>.</w:t>
      </w:r>
    </w:p>
    <w:p w:rsidRPr="005B09E2" w:rsidR="005866D0" w:rsidP="005866D0" w:rsidRDefault="005866D0" w14:paraId="0BC08768" w14:textId="1CA5F3AB">
      <w:pPr>
        <w:pStyle w:val="Signature"/>
        <w:rPr>
          <w:bCs/>
        </w:rPr>
      </w:pPr>
      <w:r w:rsidRPr="005B09E2">
        <w:rPr>
          <w:bCs/>
        </w:rPr>
        <w:t xml:space="preserve">TOWN OF </w:t>
      </w:r>
      <w:r w:rsidRPr="005B09E2" w:rsidR="00544317">
        <w:rPr>
          <w:bCs/>
        </w:rPr>
        <w:t>MCCORDSVILLE</w:t>
      </w:r>
      <w:r w:rsidRPr="005B09E2">
        <w:rPr>
          <w:bCs/>
        </w:rPr>
        <w:t>, INDIANA</w:t>
      </w:r>
    </w:p>
    <w:p w:rsidRPr="005B09E2" w:rsidR="005866D0" w:rsidP="005866D0" w:rsidRDefault="005866D0" w14:paraId="7417498A" w14:textId="77777777">
      <w:pPr>
        <w:pStyle w:val="Signature"/>
        <w:rPr>
          <w:bCs/>
        </w:rPr>
      </w:pPr>
    </w:p>
    <w:p w:rsidRPr="005B09E2" w:rsidR="005866D0" w:rsidP="005866D0" w:rsidRDefault="005866D0" w14:paraId="3C6D2C24" w14:textId="77777777">
      <w:pPr>
        <w:pStyle w:val="Signature"/>
        <w:rPr>
          <w:bCs/>
        </w:rPr>
      </w:pPr>
    </w:p>
    <w:p w:rsidRPr="00A95B8A" w:rsidR="003410B8" w:rsidP="005866D0" w:rsidRDefault="005866D0" w14:paraId="43434868" w14:textId="19F6F065">
      <w:pPr>
        <w:pStyle w:val="Signature"/>
        <w:rPr>
          <w:bCs/>
          <w:u w:val="single"/>
        </w:rPr>
      </w:pPr>
      <w:r w:rsidRPr="005B09E2">
        <w:rPr>
          <w:bCs/>
        </w:rPr>
        <w:t>By:</w:t>
      </w:r>
      <w:r w:rsidRPr="005B09E2" w:rsidR="003410B8">
        <w:rPr>
          <w:bCs/>
        </w:rPr>
        <w:t xml:space="preserve">  </w:t>
      </w:r>
      <w:r w:rsidR="00A95B8A">
        <w:rPr>
          <w:bCs/>
          <w:u w:val="single"/>
        </w:rPr>
        <w:tab/>
      </w:r>
    </w:p>
    <w:p w:rsidRPr="005B09E2" w:rsidR="005866D0" w:rsidP="00A95B8A" w:rsidRDefault="00DD3C19" w14:paraId="073D83C5" w14:textId="69666745">
      <w:pPr>
        <w:pStyle w:val="Signature"/>
        <w:spacing w:after="240"/>
        <w:ind w:left="4810"/>
        <w:rPr>
          <w:bCs/>
        </w:rPr>
      </w:pPr>
      <w:r w:rsidRPr="005B09E2">
        <w:rPr>
          <w:bCs/>
        </w:rPr>
        <w:t>Town Council President</w:t>
      </w:r>
    </w:p>
    <w:p w:rsidRPr="005B09E2" w:rsidR="005866D0" w:rsidP="005866D0" w:rsidRDefault="005866D0" w14:paraId="5DF4C2B4" w14:textId="77777777">
      <w:pPr>
        <w:pStyle w:val="BlockSS"/>
        <w:rPr>
          <w:bCs/>
        </w:rPr>
      </w:pPr>
      <w:r w:rsidRPr="005B09E2">
        <w:rPr>
          <w:bCs/>
        </w:rPr>
        <w:t>(Seal)</w:t>
      </w:r>
    </w:p>
    <w:p w:rsidRPr="005B09E2" w:rsidR="005866D0" w:rsidP="003410B8" w:rsidRDefault="003410B8" w14:paraId="11DE5EB1" w14:textId="77777777">
      <w:pPr>
        <w:pStyle w:val="Signature2"/>
        <w:ind w:left="0"/>
        <w:rPr>
          <w:bCs/>
        </w:rPr>
      </w:pPr>
      <w:r w:rsidRPr="005B09E2">
        <w:rPr>
          <w:bCs/>
        </w:rPr>
        <w:t>ATTEST:</w:t>
      </w:r>
    </w:p>
    <w:p w:rsidR="003410B8" w:rsidP="003410B8" w:rsidRDefault="003410B8" w14:paraId="1AE363FA" w14:textId="472ED914">
      <w:pPr>
        <w:pStyle w:val="Signature2"/>
        <w:ind w:left="0"/>
        <w:rPr>
          <w:bCs/>
        </w:rPr>
      </w:pPr>
    </w:p>
    <w:p w:rsidRPr="005B09E2" w:rsidR="00A95B8A" w:rsidP="003410B8" w:rsidRDefault="00A95B8A" w14:paraId="6B4A9CB8" w14:textId="77777777">
      <w:pPr>
        <w:pStyle w:val="Signature2"/>
        <w:ind w:left="0"/>
        <w:rPr>
          <w:bCs/>
        </w:rPr>
      </w:pPr>
    </w:p>
    <w:p w:rsidRPr="00A95B8A" w:rsidR="003410B8" w:rsidP="00A95B8A" w:rsidRDefault="0057029B" w14:paraId="207F1FBA" w14:textId="33563897">
      <w:pPr>
        <w:pStyle w:val="Signature"/>
        <w:tabs>
          <w:tab w:val="right" w:pos="4140"/>
        </w:tabs>
        <w:ind w:left="0"/>
        <w:rPr>
          <w:bCs/>
          <w:u w:val="single"/>
        </w:rPr>
      </w:pPr>
      <w:r w:rsidRPr="005B09E2">
        <w:rPr>
          <w:bCs/>
        </w:rPr>
        <w:t>By:</w:t>
      </w:r>
      <w:r w:rsidRPr="005B09E2" w:rsidR="003410B8">
        <w:rPr>
          <w:bCs/>
        </w:rPr>
        <w:t xml:space="preserve">  </w:t>
      </w:r>
      <w:r w:rsidR="00A95B8A">
        <w:rPr>
          <w:bCs/>
          <w:u w:val="single"/>
        </w:rPr>
        <w:tab/>
      </w:r>
    </w:p>
    <w:p w:rsidRPr="005B09E2" w:rsidR="0057029B" w:rsidP="00A95B8A" w:rsidRDefault="0057029B" w14:paraId="47F0D4FF" w14:textId="0DC5CAD5">
      <w:pPr>
        <w:pStyle w:val="Signature"/>
        <w:spacing w:after="360"/>
        <w:ind w:left="475"/>
        <w:rPr>
          <w:bCs/>
        </w:rPr>
      </w:pPr>
      <w:r w:rsidRPr="005B09E2">
        <w:rPr>
          <w:bCs/>
        </w:rPr>
        <w:t>Clerk-Treasurer</w:t>
      </w:r>
    </w:p>
    <w:p w:rsidRPr="005B09E2" w:rsidR="005866D0" w:rsidP="00A95B8A" w:rsidRDefault="005866D0" w14:paraId="070DADD5" w14:textId="0569A91C">
      <w:pPr>
        <w:pStyle w:val="Title"/>
      </w:pPr>
      <w:r w:rsidRPr="005B09E2">
        <w:t>(FORM OF TRUSTEE</w:t>
      </w:r>
      <w:r w:rsidR="00887E2F">
        <w:t>'</w:t>
      </w:r>
      <w:r w:rsidRPr="005B09E2">
        <w:t>S CERTIFICATE OF AUTHENTICATION)</w:t>
      </w:r>
    </w:p>
    <w:p w:rsidRPr="005B09E2" w:rsidR="005866D0" w:rsidP="005866D0" w:rsidRDefault="00DD3C19" w14:paraId="32D26712" w14:textId="1AA2E51A">
      <w:pPr>
        <w:pStyle w:val="1stLineIndentSS"/>
        <w:spacing w:after="0"/>
        <w:rPr>
          <w:bCs/>
        </w:rPr>
      </w:pPr>
      <w:r w:rsidRPr="005B09E2">
        <w:rPr>
          <w:bCs/>
        </w:rPr>
        <w:t xml:space="preserve">This </w:t>
      </w:r>
      <w:r w:rsidRPr="005B09E2" w:rsidR="002318B9">
        <w:rPr>
          <w:bCs/>
        </w:rPr>
        <w:t>Series 2022 Bond</w:t>
      </w:r>
      <w:r w:rsidRPr="005B09E2">
        <w:rPr>
          <w:bCs/>
        </w:rPr>
        <w:t xml:space="preserve"> is one of the </w:t>
      </w:r>
      <w:r w:rsidRPr="005B09E2" w:rsidR="002318B9">
        <w:rPr>
          <w:bCs/>
        </w:rPr>
        <w:t>Series 2022 Bond</w:t>
      </w:r>
      <w:r w:rsidRPr="005B09E2" w:rsidR="005866D0">
        <w:rPr>
          <w:bCs/>
        </w:rPr>
        <w:t>s described in the within mentioned Indenture.</w:t>
      </w:r>
    </w:p>
    <w:p w:rsidRPr="005B09E2" w:rsidR="00815B50" w:rsidP="00815B50" w:rsidRDefault="007A7813" w14:paraId="5559AF50" w14:textId="1C27EBA5">
      <w:pPr>
        <w:pStyle w:val="Signature"/>
        <w:rPr>
          <w:bCs/>
        </w:rPr>
      </w:pPr>
      <w:r w:rsidRPr="005B09E2">
        <w:rPr>
          <w:bCs/>
        </w:rPr>
        <w:t>_______________________</w:t>
      </w:r>
      <w:r w:rsidRPr="005B09E2" w:rsidR="00815B50">
        <w:rPr>
          <w:bCs/>
        </w:rPr>
        <w:t>, Trustee</w:t>
      </w:r>
    </w:p>
    <w:p w:rsidRPr="005B09E2" w:rsidR="005866D0" w:rsidP="005866D0" w:rsidRDefault="005866D0" w14:paraId="6CA77D75" w14:textId="77777777">
      <w:pPr>
        <w:pStyle w:val="Signature"/>
        <w:rPr>
          <w:bCs/>
        </w:rPr>
      </w:pPr>
    </w:p>
    <w:p w:rsidRPr="005B09E2" w:rsidR="005866D0" w:rsidP="005866D0" w:rsidRDefault="005866D0" w14:paraId="7084D2D5" w14:textId="77777777">
      <w:pPr>
        <w:pStyle w:val="Signature"/>
        <w:rPr>
          <w:bCs/>
        </w:rPr>
      </w:pPr>
    </w:p>
    <w:p w:rsidRPr="00A95B8A" w:rsidR="005866D0" w:rsidP="005866D0" w:rsidRDefault="005866D0" w14:paraId="329933C9" w14:textId="226BCD0B">
      <w:pPr>
        <w:pStyle w:val="Signature"/>
        <w:rPr>
          <w:bCs/>
          <w:u w:val="single"/>
        </w:rPr>
      </w:pPr>
      <w:r w:rsidRPr="005B09E2">
        <w:rPr>
          <w:bCs/>
        </w:rPr>
        <w:t>By</w:t>
      </w:r>
      <w:r w:rsidRPr="005B09E2" w:rsidR="003410B8">
        <w:rPr>
          <w:bCs/>
        </w:rPr>
        <w:t xml:space="preserve">:  </w:t>
      </w:r>
      <w:r w:rsidR="00A95B8A">
        <w:rPr>
          <w:bCs/>
          <w:u w:val="single"/>
        </w:rPr>
        <w:tab/>
      </w:r>
    </w:p>
    <w:p w:rsidRPr="005B09E2" w:rsidR="005866D0" w:rsidP="00A95B8A" w:rsidRDefault="005866D0" w14:paraId="3A6469FB" w14:textId="2581A457">
      <w:pPr>
        <w:pStyle w:val="Signature"/>
        <w:spacing w:after="240"/>
        <w:ind w:left="4810"/>
        <w:rPr>
          <w:bCs/>
        </w:rPr>
      </w:pPr>
      <w:r w:rsidRPr="005B09E2">
        <w:rPr>
          <w:bCs/>
        </w:rPr>
        <w:t>Authorized Officer</w:t>
      </w:r>
    </w:p>
    <w:p w:rsidRPr="005B09E2" w:rsidR="005866D0" w:rsidP="00A95B8A" w:rsidRDefault="005866D0" w14:paraId="6D501FB0" w14:textId="77777777">
      <w:pPr>
        <w:pStyle w:val="Title"/>
        <w:rPr>
          <w:bCs w:val="0"/>
        </w:rPr>
      </w:pPr>
      <w:r w:rsidRPr="005B09E2">
        <w:t>ASSIGNMENT</w:t>
      </w:r>
    </w:p>
    <w:p w:rsidRPr="005B09E2" w:rsidR="005866D0" w:rsidP="005866D0" w:rsidRDefault="005866D0" w14:paraId="35DC8D90" w14:textId="3E4C6E86">
      <w:pPr>
        <w:pStyle w:val="1stLineIndentSS"/>
        <w:rPr>
          <w:bCs/>
        </w:rPr>
      </w:pPr>
      <w:r w:rsidRPr="005B09E2">
        <w:rPr>
          <w:bCs/>
        </w:rPr>
        <w:t xml:space="preserve">FOR VALUE RECEIVED the undersigned hereby sells, assigns and transfers unto ____________________________ (Please Print or Typewrite Name and Address) the within </w:t>
      </w:r>
      <w:r w:rsidRPr="005B09E2" w:rsidR="00A347A3">
        <w:rPr>
          <w:bCs/>
        </w:rPr>
        <w:lastRenderedPageBreak/>
        <w:t xml:space="preserve">Series </w:t>
      </w:r>
      <w:r w:rsidRPr="005B09E2" w:rsidR="00544317">
        <w:rPr>
          <w:bCs/>
        </w:rPr>
        <w:t>2022</w:t>
      </w:r>
      <w:r w:rsidRPr="005B09E2" w:rsidR="00FE0E62">
        <w:rPr>
          <w:bCs/>
        </w:rPr>
        <w:t xml:space="preserve"> </w:t>
      </w:r>
      <w:r w:rsidRPr="005B09E2">
        <w:rPr>
          <w:bCs/>
        </w:rPr>
        <w:t xml:space="preserve">Bond and all rights, title and interest thereon, and hereby irrevocably constitutes and appoints ____________________________ attorney to transfer the within </w:t>
      </w:r>
      <w:r w:rsidRPr="005B09E2" w:rsidR="00A347A3">
        <w:rPr>
          <w:bCs/>
        </w:rPr>
        <w:t xml:space="preserve">Series </w:t>
      </w:r>
      <w:r w:rsidRPr="005B09E2" w:rsidR="00544317">
        <w:rPr>
          <w:bCs/>
        </w:rPr>
        <w:t>2022</w:t>
      </w:r>
      <w:r w:rsidRPr="005B09E2" w:rsidR="003410B8">
        <w:rPr>
          <w:bCs/>
        </w:rPr>
        <w:t xml:space="preserve"> </w:t>
      </w:r>
      <w:r w:rsidRPr="005B09E2">
        <w:rPr>
          <w:bCs/>
        </w:rPr>
        <w:t>Bond on the books kept for registration thereof, with full power of substitution in the premises.</w:t>
      </w:r>
    </w:p>
    <w:p w:rsidRPr="005B09E2" w:rsidR="003410B8" w:rsidP="00A56821" w:rsidRDefault="003410B8" w14:paraId="692F9312" w14:textId="77777777"/>
    <w:tbl>
      <w:tblPr>
        <w:tblW w:w="0" w:type="auto"/>
        <w:tblBorders>
          <w:bottom w:val="single" w:color="auto" w:sz="4" w:space="0"/>
        </w:tblBorders>
        <w:tblCellMar>
          <w:top w:w="130" w:type="dxa"/>
          <w:left w:w="115" w:type="dxa"/>
          <w:right w:w="115" w:type="dxa"/>
        </w:tblCellMar>
        <w:tblLook w:val="0000" w:firstRow="0" w:lastRow="0" w:firstColumn="0" w:lastColumn="0" w:noHBand="0" w:noVBand="0"/>
      </w:tblPr>
      <w:tblGrid>
        <w:gridCol w:w="4607"/>
        <w:gridCol w:w="240"/>
        <w:gridCol w:w="4513"/>
      </w:tblGrid>
      <w:tr w:rsidRPr="005B09E2" w:rsidR="005866D0" w:rsidTr="00A56821" w14:paraId="5C7AFFA5" w14:textId="77777777">
        <w:tc>
          <w:tcPr>
            <w:tcW w:w="4668" w:type="dxa"/>
            <w:tcBorders>
              <w:bottom w:val="nil"/>
            </w:tcBorders>
          </w:tcPr>
          <w:p w:rsidRPr="005B09E2" w:rsidR="005866D0" w:rsidP="000F1A97" w:rsidRDefault="005866D0" w14:paraId="6129F77F" w14:textId="77777777">
            <w:pPr>
              <w:pStyle w:val="BodyText2"/>
              <w:rPr>
                <w:bCs/>
              </w:rPr>
            </w:pPr>
            <w:proofErr w:type="gramStart"/>
            <w:r w:rsidRPr="005B09E2">
              <w:rPr>
                <w:bCs/>
              </w:rPr>
              <w:t>Dated:_</w:t>
            </w:r>
            <w:proofErr w:type="gramEnd"/>
            <w:r w:rsidRPr="005B09E2">
              <w:rPr>
                <w:bCs/>
              </w:rPr>
              <w:t>____________________</w:t>
            </w:r>
          </w:p>
        </w:tc>
        <w:tc>
          <w:tcPr>
            <w:tcW w:w="240" w:type="dxa"/>
          </w:tcPr>
          <w:p w:rsidRPr="005B09E2" w:rsidR="005866D0" w:rsidP="000F1A97" w:rsidRDefault="005866D0" w14:paraId="2208BACD" w14:textId="77777777">
            <w:pPr>
              <w:pStyle w:val="BodyText2"/>
              <w:rPr>
                <w:bCs/>
              </w:rPr>
            </w:pPr>
          </w:p>
        </w:tc>
        <w:tc>
          <w:tcPr>
            <w:tcW w:w="4668" w:type="dxa"/>
            <w:tcBorders>
              <w:top w:val="nil"/>
              <w:bottom w:val="nil"/>
            </w:tcBorders>
          </w:tcPr>
          <w:p w:rsidRPr="005B09E2" w:rsidR="005866D0" w:rsidP="000F1A97" w:rsidRDefault="005866D0" w14:paraId="43F30105" w14:textId="77777777">
            <w:pPr>
              <w:pStyle w:val="BodyText2"/>
              <w:rPr>
                <w:bCs/>
              </w:rPr>
            </w:pPr>
          </w:p>
        </w:tc>
      </w:tr>
      <w:tr w:rsidRPr="005B09E2" w:rsidR="005866D0" w:rsidTr="000F1A97" w14:paraId="568C0163" w14:textId="77777777">
        <w:tc>
          <w:tcPr>
            <w:tcW w:w="4668" w:type="dxa"/>
            <w:tcBorders>
              <w:bottom w:val="single" w:color="auto" w:sz="4" w:space="0"/>
            </w:tcBorders>
          </w:tcPr>
          <w:p w:rsidRPr="005B09E2" w:rsidR="005866D0" w:rsidP="000F1A97" w:rsidRDefault="005866D0" w14:paraId="75AE4D2E" w14:textId="77777777">
            <w:pPr>
              <w:pStyle w:val="BodyText2"/>
              <w:rPr>
                <w:bCs/>
              </w:rPr>
            </w:pPr>
            <w:r w:rsidRPr="005B09E2">
              <w:rPr>
                <w:bCs/>
              </w:rPr>
              <w:t>SIGNATURE GUARANTEED:</w:t>
            </w:r>
          </w:p>
          <w:p w:rsidRPr="005B09E2" w:rsidR="005866D0" w:rsidP="000F1A97" w:rsidRDefault="005866D0" w14:paraId="3AD3E1A9" w14:textId="77777777">
            <w:pPr>
              <w:pStyle w:val="BodyText2"/>
              <w:rPr>
                <w:bCs/>
              </w:rPr>
            </w:pPr>
          </w:p>
          <w:p w:rsidRPr="005B09E2" w:rsidR="005866D0" w:rsidP="000F1A97" w:rsidRDefault="005866D0" w14:paraId="6D84E549" w14:textId="77777777">
            <w:pPr>
              <w:pStyle w:val="BodyText2"/>
              <w:rPr>
                <w:bCs/>
              </w:rPr>
            </w:pPr>
          </w:p>
        </w:tc>
        <w:tc>
          <w:tcPr>
            <w:tcW w:w="240" w:type="dxa"/>
            <w:tcBorders>
              <w:bottom w:val="nil"/>
            </w:tcBorders>
          </w:tcPr>
          <w:p w:rsidRPr="005B09E2" w:rsidR="005866D0" w:rsidP="000F1A97" w:rsidRDefault="005866D0" w14:paraId="1E5D1A02" w14:textId="77777777">
            <w:pPr>
              <w:pStyle w:val="BodyText2"/>
              <w:rPr>
                <w:bCs/>
              </w:rPr>
            </w:pPr>
          </w:p>
        </w:tc>
        <w:tc>
          <w:tcPr>
            <w:tcW w:w="4668" w:type="dxa"/>
            <w:tcBorders>
              <w:bottom w:val="single" w:color="auto" w:sz="4" w:space="0"/>
            </w:tcBorders>
          </w:tcPr>
          <w:p w:rsidRPr="005B09E2" w:rsidR="005866D0" w:rsidP="000F1A97" w:rsidRDefault="005866D0" w14:paraId="74BB7532" w14:textId="77777777">
            <w:pPr>
              <w:pStyle w:val="BodyText2"/>
              <w:rPr>
                <w:bCs/>
              </w:rPr>
            </w:pPr>
          </w:p>
        </w:tc>
      </w:tr>
      <w:tr w:rsidRPr="005B09E2" w:rsidR="005866D0" w:rsidTr="000F1A97" w14:paraId="40ADF3CF" w14:textId="77777777">
        <w:tc>
          <w:tcPr>
            <w:tcW w:w="4668" w:type="dxa"/>
            <w:tcBorders>
              <w:top w:val="single" w:color="auto" w:sz="4" w:space="0"/>
              <w:bottom w:val="nil"/>
            </w:tcBorders>
          </w:tcPr>
          <w:p w:rsidRPr="005B09E2" w:rsidR="005866D0" w:rsidP="000F1A97" w:rsidRDefault="005866D0" w14:paraId="541E277A" w14:textId="77777777">
            <w:pPr>
              <w:pStyle w:val="BodyText2"/>
              <w:rPr>
                <w:bCs/>
              </w:rPr>
            </w:pPr>
            <w:r w:rsidRPr="005B09E2">
              <w:rPr>
                <w:bCs/>
              </w:rPr>
              <w:t>NOTICE: Signature(s) must be guaranteed by an eligible guarantor institution participating in a Securities Transfer Association recognized signature guarantee program.</w:t>
            </w:r>
          </w:p>
        </w:tc>
        <w:tc>
          <w:tcPr>
            <w:tcW w:w="240" w:type="dxa"/>
            <w:tcBorders>
              <w:bottom w:val="nil"/>
            </w:tcBorders>
          </w:tcPr>
          <w:p w:rsidRPr="005B09E2" w:rsidR="005866D0" w:rsidP="000F1A97" w:rsidRDefault="005866D0" w14:paraId="23DD5E78" w14:textId="77777777">
            <w:pPr>
              <w:pStyle w:val="BodyText2"/>
              <w:rPr>
                <w:bCs/>
              </w:rPr>
            </w:pPr>
          </w:p>
        </w:tc>
        <w:tc>
          <w:tcPr>
            <w:tcW w:w="4668" w:type="dxa"/>
            <w:tcBorders>
              <w:top w:val="single" w:color="auto" w:sz="4" w:space="0"/>
              <w:bottom w:val="nil"/>
            </w:tcBorders>
          </w:tcPr>
          <w:p w:rsidRPr="005B09E2" w:rsidR="005866D0" w:rsidP="001167FD" w:rsidRDefault="005866D0" w14:paraId="7E7DF1B0" w14:textId="42E890E2">
            <w:pPr>
              <w:pStyle w:val="BodyText2"/>
              <w:rPr>
                <w:bCs/>
              </w:rPr>
            </w:pPr>
            <w:r w:rsidRPr="005B09E2">
              <w:rPr>
                <w:bCs/>
              </w:rPr>
              <w:t xml:space="preserve">NOTICE: The signature to this assignment must correspond with the name of the registered owner as it appears upon the face of the within </w:t>
            </w:r>
            <w:r w:rsidRPr="005B09E2" w:rsidR="00A347A3">
              <w:rPr>
                <w:bCs/>
              </w:rPr>
              <w:t xml:space="preserve">Series </w:t>
            </w:r>
            <w:r w:rsidRPr="005B09E2" w:rsidR="00544317">
              <w:rPr>
                <w:bCs/>
              </w:rPr>
              <w:t>2022</w:t>
            </w:r>
            <w:r w:rsidR="005B09E2">
              <w:rPr>
                <w:bCs/>
              </w:rPr>
              <w:t xml:space="preserve"> </w:t>
            </w:r>
            <w:r w:rsidRPr="005B09E2">
              <w:rPr>
                <w:bCs/>
              </w:rPr>
              <w:t xml:space="preserve">Bond in </w:t>
            </w:r>
            <w:proofErr w:type="gramStart"/>
            <w:r w:rsidRPr="005B09E2">
              <w:rPr>
                <w:bCs/>
              </w:rPr>
              <w:t>every particular, without</w:t>
            </w:r>
            <w:proofErr w:type="gramEnd"/>
            <w:r w:rsidRPr="005B09E2">
              <w:rPr>
                <w:bCs/>
              </w:rPr>
              <w:t xml:space="preserve"> alteration or enlargement or any change whatever.</w:t>
            </w:r>
          </w:p>
        </w:tc>
      </w:tr>
    </w:tbl>
    <w:p w:rsidRPr="005B09E2" w:rsidR="005866D0" w:rsidP="005866D0" w:rsidRDefault="005866D0" w14:paraId="6C6F243D" w14:textId="77777777">
      <w:pPr>
        <w:pStyle w:val="BodyText2"/>
        <w:rPr>
          <w:bCs/>
        </w:rPr>
      </w:pPr>
    </w:p>
    <w:p w:rsidRPr="005B09E2" w:rsidR="005866D0" w:rsidP="005866D0" w:rsidRDefault="005866D0" w14:paraId="7ECE2268" w14:textId="77777777">
      <w:pPr>
        <w:pStyle w:val="1stLineIndentSS"/>
        <w:rPr>
          <w:bCs/>
        </w:rPr>
      </w:pPr>
      <w:r w:rsidRPr="005B09E2">
        <w:rPr>
          <w:bCs/>
        </w:rPr>
        <w:t>The following abbreviations, when used in the inscription on the face of this certificate, shall be construed as though they were written out in full according to applicable laws or regulations:</w:t>
      </w:r>
    </w:p>
    <w:p w:rsidRPr="005B09E2" w:rsidR="005866D0" w:rsidP="005866D0" w:rsidRDefault="005866D0" w14:paraId="450ADF80" w14:textId="77777777">
      <w:pPr>
        <w:pStyle w:val="BlockSS"/>
        <w:keepNext/>
        <w:spacing w:after="0"/>
        <w:ind w:left="2880" w:hanging="1440"/>
        <w:rPr>
          <w:bCs/>
        </w:rPr>
      </w:pPr>
      <w:r w:rsidRPr="005B09E2">
        <w:rPr>
          <w:bCs/>
        </w:rPr>
        <w:t>TEN COM.</w:t>
      </w:r>
      <w:r w:rsidRPr="005B09E2">
        <w:rPr>
          <w:bCs/>
        </w:rPr>
        <w:tab/>
        <w:t>as tenants in common</w:t>
      </w:r>
    </w:p>
    <w:p w:rsidRPr="005B09E2" w:rsidR="005866D0" w:rsidP="005866D0" w:rsidRDefault="005866D0" w14:paraId="4D2D04BF" w14:textId="77777777">
      <w:pPr>
        <w:pStyle w:val="BlockSS"/>
        <w:keepNext/>
        <w:spacing w:after="0"/>
        <w:ind w:left="2880" w:hanging="1440"/>
        <w:rPr>
          <w:bCs/>
        </w:rPr>
      </w:pPr>
      <w:r w:rsidRPr="005B09E2">
        <w:rPr>
          <w:bCs/>
        </w:rPr>
        <w:t>JT TEN.</w:t>
      </w:r>
      <w:r w:rsidRPr="005B09E2">
        <w:rPr>
          <w:bCs/>
        </w:rPr>
        <w:tab/>
        <w:t>as joint tenants with right of survivorship</w:t>
      </w:r>
    </w:p>
    <w:p w:rsidRPr="005B09E2" w:rsidR="005866D0" w:rsidP="005866D0" w:rsidRDefault="005866D0" w14:paraId="531BE5A8" w14:textId="77777777">
      <w:pPr>
        <w:pStyle w:val="BlockSS"/>
        <w:ind w:left="2880"/>
        <w:rPr>
          <w:bCs/>
        </w:rPr>
      </w:pPr>
      <w:r w:rsidRPr="005B09E2">
        <w:rPr>
          <w:bCs/>
        </w:rPr>
        <w:t>and not as tenants in common</w:t>
      </w:r>
    </w:p>
    <w:p w:rsidRPr="005B09E2" w:rsidR="005866D0" w:rsidP="005866D0" w:rsidRDefault="005866D0" w14:paraId="704648CD" w14:textId="77777777">
      <w:pPr>
        <w:pStyle w:val="BlockSS"/>
        <w:keepNext/>
        <w:spacing w:after="0"/>
        <w:ind w:firstLine="1440"/>
        <w:rPr>
          <w:bCs/>
        </w:rPr>
      </w:pPr>
      <w:r w:rsidRPr="005B09E2">
        <w:rPr>
          <w:bCs/>
        </w:rPr>
        <w:t>UNIF TRANS MIN ACT. _______________ Custodian _______________</w:t>
      </w:r>
    </w:p>
    <w:p w:rsidRPr="005B09E2" w:rsidR="005866D0" w:rsidP="005866D0" w:rsidRDefault="005866D0" w14:paraId="5363DA74" w14:textId="77777777">
      <w:pPr>
        <w:pStyle w:val="BlockSS"/>
        <w:keepNext/>
        <w:tabs>
          <w:tab w:val="left" w:pos="4810"/>
          <w:tab w:val="left" w:pos="5242"/>
          <w:tab w:val="left" w:pos="7470"/>
        </w:tabs>
        <w:spacing w:after="120"/>
        <w:rPr>
          <w:bCs/>
        </w:rPr>
      </w:pPr>
      <w:r w:rsidRPr="005B09E2">
        <w:rPr>
          <w:bCs/>
        </w:rPr>
        <w:tab/>
        <w:t>(Cust)</w:t>
      </w:r>
      <w:r w:rsidRPr="005B09E2">
        <w:rPr>
          <w:bCs/>
        </w:rPr>
        <w:tab/>
        <w:t>(Minor)</w:t>
      </w:r>
    </w:p>
    <w:p w:rsidRPr="005B09E2" w:rsidR="005866D0" w:rsidP="005866D0" w:rsidRDefault="005866D0" w14:paraId="38C08941" w14:textId="77777777">
      <w:pPr>
        <w:pStyle w:val="BlockSS"/>
        <w:keepNext/>
        <w:tabs>
          <w:tab w:val="left" w:pos="4810"/>
          <w:tab w:val="left" w:pos="5242"/>
          <w:tab w:val="left" w:pos="7114"/>
          <w:tab w:val="left" w:pos="7949"/>
        </w:tabs>
        <w:spacing w:after="0"/>
        <w:rPr>
          <w:bCs/>
        </w:rPr>
      </w:pPr>
      <w:r w:rsidRPr="005B09E2">
        <w:rPr>
          <w:bCs/>
        </w:rPr>
        <w:tab/>
        <w:t>under Uniform Transfers to Minors Act</w:t>
      </w:r>
    </w:p>
    <w:p w:rsidRPr="005B09E2" w:rsidR="005866D0" w:rsidP="005866D0" w:rsidRDefault="005866D0" w14:paraId="4D5E58C8" w14:textId="77777777">
      <w:pPr>
        <w:pStyle w:val="BlockSS"/>
        <w:tabs>
          <w:tab w:val="left" w:pos="4810"/>
          <w:tab w:val="left" w:pos="5242"/>
          <w:tab w:val="left" w:pos="7114"/>
          <w:tab w:val="left" w:pos="7949"/>
        </w:tabs>
        <w:spacing w:after="0"/>
        <w:rPr>
          <w:bCs/>
        </w:rPr>
      </w:pPr>
      <w:r w:rsidRPr="005B09E2">
        <w:rPr>
          <w:bCs/>
        </w:rPr>
        <w:tab/>
      </w:r>
    </w:p>
    <w:p w:rsidRPr="005B09E2" w:rsidR="005866D0" w:rsidP="00A56821" w:rsidRDefault="005866D0" w14:paraId="3780C626" w14:textId="77777777">
      <w:pPr>
        <w:pStyle w:val="BlockSS"/>
        <w:tabs>
          <w:tab w:val="left" w:pos="4815"/>
          <w:tab w:val="right" w:pos="8910"/>
        </w:tabs>
        <w:spacing w:after="0"/>
        <w:rPr>
          <w:bCs/>
        </w:rPr>
      </w:pPr>
      <w:r w:rsidRPr="005B09E2">
        <w:rPr>
          <w:bCs/>
        </w:rPr>
        <w:tab/>
      </w:r>
      <w:r w:rsidRPr="005B09E2">
        <w:rPr>
          <w:bCs/>
          <w:u w:val="single"/>
        </w:rPr>
        <w:tab/>
      </w:r>
    </w:p>
    <w:p w:rsidRPr="005B09E2" w:rsidR="005866D0" w:rsidP="005866D0" w:rsidRDefault="005866D0" w14:paraId="623E834F" w14:textId="77777777">
      <w:pPr>
        <w:pStyle w:val="BlockSS"/>
        <w:tabs>
          <w:tab w:val="left" w:pos="4810"/>
          <w:tab w:val="left" w:pos="5242"/>
          <w:tab w:val="left" w:pos="7114"/>
          <w:tab w:val="left" w:pos="7949"/>
        </w:tabs>
        <w:rPr>
          <w:bCs/>
        </w:rPr>
      </w:pPr>
      <w:r w:rsidRPr="005B09E2">
        <w:rPr>
          <w:bCs/>
        </w:rPr>
        <w:tab/>
        <w:t>(State)</w:t>
      </w:r>
    </w:p>
    <w:p w:rsidRPr="005B09E2" w:rsidR="005866D0" w:rsidP="005866D0" w:rsidRDefault="005866D0" w14:paraId="13404FEF" w14:textId="77777777">
      <w:pPr>
        <w:pStyle w:val="Center"/>
        <w:keepNext/>
        <w:rPr>
          <w:bCs/>
        </w:rPr>
      </w:pPr>
      <w:r w:rsidRPr="005B09E2">
        <w:rPr>
          <w:bCs/>
        </w:rPr>
        <w:t>Additional abbreviations may also be used though not in list above.</w:t>
      </w:r>
    </w:p>
    <w:p w:rsidR="002318B9" w:rsidP="005866D0" w:rsidRDefault="002318B9" w14:paraId="43AE6BB4" w14:textId="77777777">
      <w:pPr>
        <w:pStyle w:val="BodyText"/>
        <w:jc w:val="center"/>
        <w:rPr>
          <w:bCs/>
        </w:rPr>
      </w:pPr>
      <w:r>
        <w:rPr>
          <w:b/>
        </w:rPr>
        <w:t>[</w:t>
      </w:r>
      <w:r>
        <w:rPr>
          <w:bCs/>
        </w:rPr>
        <w:t>EXHIBIT A</w:t>
      </w:r>
    </w:p>
    <w:p w:rsidR="002318B9" w:rsidP="005866D0" w:rsidRDefault="002318B9" w14:paraId="7F195531" w14:textId="77777777">
      <w:pPr>
        <w:pStyle w:val="BodyText"/>
        <w:jc w:val="center"/>
        <w:rPr>
          <w:bCs/>
        </w:rPr>
      </w:pPr>
      <w:r>
        <w:rPr>
          <w:bCs/>
          <w:u w:val="single"/>
        </w:rPr>
        <w:t>Schedule of Advances</w:t>
      </w:r>
    </w:p>
    <w:p w:rsidRPr="002318B9" w:rsidR="002318B9" w:rsidP="005866D0" w:rsidRDefault="002318B9" w14:paraId="3A011978" w14:textId="65920FC3">
      <w:pPr>
        <w:pStyle w:val="BodyText"/>
        <w:jc w:val="center"/>
        <w:rPr>
          <w:bCs/>
        </w:rPr>
      </w:pPr>
      <w:r>
        <w:rPr>
          <w:bCs/>
        </w:rPr>
        <w:t>[to be printed on a separate page]</w:t>
      </w:r>
      <w:r>
        <w:rPr>
          <w:b/>
        </w:rPr>
        <w:t>]</w:t>
      </w:r>
    </w:p>
    <w:p w:rsidRPr="002318B9" w:rsidR="005866D0" w:rsidP="005866D0" w:rsidRDefault="005866D0" w14:paraId="25473C52" w14:textId="46C32A0F">
      <w:pPr>
        <w:pStyle w:val="BodyText"/>
        <w:jc w:val="center"/>
        <w:rPr>
          <w:bCs/>
        </w:rPr>
      </w:pPr>
      <w:r w:rsidRPr="002318B9">
        <w:rPr>
          <w:bCs/>
        </w:rPr>
        <w:t>(End of Bond Form)</w:t>
      </w:r>
    </w:p>
    <w:p w:rsidRPr="005B09E2" w:rsidR="005866D0" w:rsidP="005866D0" w:rsidRDefault="005866D0" w14:paraId="38E1EDFB" w14:textId="78B72414">
      <w:pPr>
        <w:pStyle w:val="1stLineIndentSS"/>
        <w:rPr>
          <w:bCs/>
        </w:rPr>
      </w:pPr>
      <w:r w:rsidRPr="005B09E2">
        <w:rPr>
          <w:bCs/>
        </w:rPr>
        <w:t xml:space="preserve">NOW, THEREFORE, THIS INDENTURE WITNESSETH:  That in order to secure the payment of the principal of and interest and premium, if any, on the Bonds to be issued under this Indenture according to their tenor, purport and effect, and in order to secure the performance and observance of all the covenants and conditions herein and in the Bonds contained, and in order to declare the terms and conditions upon which the Bonds are issued, authenticated, delivered, </w:t>
      </w:r>
      <w:r w:rsidRPr="005B09E2">
        <w:rPr>
          <w:bCs/>
        </w:rPr>
        <w:lastRenderedPageBreak/>
        <w:t xml:space="preserve">secured and accepted by all persons who shall from time to time be or become holders thereof, and for and in consideration of the mutual covenants herein contained, of the acceptance by the Trustee of the trust hereby created, and of the purchase and acceptance of the Bonds by the holders or </w:t>
      </w:r>
      <w:proofErr w:type="spellStart"/>
      <w:r w:rsidRPr="005B09E2">
        <w:rPr>
          <w:bCs/>
        </w:rPr>
        <w:t>obligees</w:t>
      </w:r>
      <w:proofErr w:type="spellEnd"/>
      <w:r w:rsidRPr="005B09E2">
        <w:rPr>
          <w:bCs/>
        </w:rPr>
        <w:t xml:space="preserve"> thereof, the Issuer has executed and delivered this Indenture, and by these presents does hereby convey, grant, assign, pledge and grant a security interest in, unto the Trustee, its successor or successors and its or their assigns forever, with power of sale, all and singular, the property hereinafter described (</w:t>
      </w:r>
      <w:r w:rsidR="00887E2F">
        <w:rPr>
          <w:bCs/>
        </w:rPr>
        <w:t>"</w:t>
      </w:r>
      <w:r w:rsidRPr="005B09E2">
        <w:rPr>
          <w:bCs/>
        </w:rPr>
        <w:t>Trust Estate</w:t>
      </w:r>
      <w:r w:rsidR="00887E2F">
        <w:rPr>
          <w:bCs/>
        </w:rPr>
        <w:t>"</w:t>
      </w:r>
      <w:r w:rsidRPr="005B09E2">
        <w:rPr>
          <w:bCs/>
        </w:rPr>
        <w:t>):</w:t>
      </w:r>
    </w:p>
    <w:p w:rsidRPr="005B09E2" w:rsidR="005866D0" w:rsidP="005866D0" w:rsidRDefault="005866D0" w14:paraId="4E738801" w14:textId="77777777">
      <w:pPr>
        <w:pStyle w:val="BodyText"/>
        <w:jc w:val="center"/>
        <w:rPr>
          <w:bCs/>
        </w:rPr>
      </w:pPr>
      <w:r w:rsidRPr="005B09E2">
        <w:rPr>
          <w:bCs/>
        </w:rPr>
        <w:t>GRANTING CLAUSE</w:t>
      </w:r>
    </w:p>
    <w:p w:rsidRPr="00E927F8" w:rsidR="005866D0" w:rsidP="005866D0" w:rsidRDefault="005866D0" w14:paraId="413575B1" w14:textId="034B96DD">
      <w:pPr>
        <w:pStyle w:val="1stLineIndentSS"/>
        <w:rPr>
          <w:bCs/>
        </w:rPr>
      </w:pPr>
      <w:r w:rsidRPr="00E927F8">
        <w:rPr>
          <w:bCs/>
        </w:rPr>
        <w:t xml:space="preserve">All right, title and interest of the Issuer in and to the </w:t>
      </w:r>
      <w:r w:rsidRPr="00E927F8" w:rsidR="00EE3109">
        <w:rPr>
          <w:bCs/>
          <w:color w:val="000000"/>
        </w:rPr>
        <w:t>TIF Revenues</w:t>
      </w:r>
      <w:r w:rsidRPr="00E927F8">
        <w:rPr>
          <w:bCs/>
        </w:rPr>
        <w:t xml:space="preserve"> (such pledge to be effective as set forth in IC 5-1-14-4</w:t>
      </w:r>
      <w:r w:rsidRPr="00E927F8" w:rsidR="00AB3663">
        <w:rPr>
          <w:bCs/>
        </w:rPr>
        <w:t xml:space="preserve">, </w:t>
      </w:r>
      <w:r w:rsidRPr="00E927F8">
        <w:rPr>
          <w:bCs/>
        </w:rPr>
        <w:t>IC 36-7-14-39</w:t>
      </w:r>
      <w:r w:rsidRPr="00E927F8" w:rsidR="00AB3663">
        <w:rPr>
          <w:bCs/>
        </w:rPr>
        <w:t xml:space="preserve"> and IC 36-7-25</w:t>
      </w:r>
      <w:r w:rsidRPr="00E927F8">
        <w:rPr>
          <w:bCs/>
        </w:rPr>
        <w:t xml:space="preserve"> without filing or recording of this Indenture or any other instrument), </w:t>
      </w:r>
      <w:r w:rsidRPr="00E927F8" w:rsidR="008F3FF2">
        <w:rPr>
          <w:bCs/>
        </w:rPr>
        <w:t>the Taxpayer Payments</w:t>
      </w:r>
      <w:r w:rsidR="00E927F8">
        <w:rPr>
          <w:bCs/>
          <w:color w:val="000000"/>
        </w:rPr>
        <w:t xml:space="preserve"> and </w:t>
      </w:r>
      <w:r w:rsidRPr="00E927F8">
        <w:rPr>
          <w:bCs/>
        </w:rPr>
        <w:t xml:space="preserve">the Financing Agreement (except </w:t>
      </w:r>
      <w:r w:rsidRPr="00E927F8" w:rsidR="00C20323">
        <w:rPr>
          <w:bCs/>
        </w:rPr>
        <w:t>any</w:t>
      </w:r>
      <w:r w:rsidRPr="00E927F8">
        <w:rPr>
          <w:bCs/>
        </w:rPr>
        <w:t xml:space="preserve"> rights reserved to the Issuer</w:t>
      </w:r>
      <w:r w:rsidRPr="00E927F8" w:rsidR="00C20323">
        <w:rPr>
          <w:bCs/>
        </w:rPr>
        <w:t xml:space="preserve"> under these agreements</w:t>
      </w:r>
      <w:r w:rsidRPr="00E927F8">
        <w:rPr>
          <w:bCs/>
        </w:rPr>
        <w:t>) and all moneys and the Qualified Investments held by the Trustee from time to time in the funds and accounts created hereunder;</w:t>
      </w:r>
    </w:p>
    <w:p w:rsidRPr="00E927F8" w:rsidR="005866D0" w:rsidP="005866D0" w:rsidRDefault="005866D0" w14:paraId="3AF0CD49" w14:textId="77777777">
      <w:pPr>
        <w:pStyle w:val="1stLineIndentSS"/>
        <w:rPr>
          <w:bCs/>
        </w:rPr>
      </w:pPr>
      <w:r w:rsidRPr="00E927F8">
        <w:rPr>
          <w:bCs/>
        </w:rPr>
        <w:t xml:space="preserve">TO HAVE AND TO HOLD the same unto the Trustee, and its successor or successors and its or their assigns </w:t>
      </w:r>
      <w:proofErr w:type="gramStart"/>
      <w:r w:rsidRPr="00E927F8">
        <w:rPr>
          <w:bCs/>
        </w:rPr>
        <w:t>forever;</w:t>
      </w:r>
      <w:proofErr w:type="gramEnd"/>
    </w:p>
    <w:p w:rsidRPr="00E927F8" w:rsidR="005866D0" w:rsidP="005866D0" w:rsidRDefault="005866D0" w14:paraId="43003605" w14:textId="77777777">
      <w:pPr>
        <w:pStyle w:val="1stLineIndentSS"/>
        <w:rPr>
          <w:bCs/>
        </w:rPr>
      </w:pPr>
      <w:r w:rsidRPr="00E927F8">
        <w:rPr>
          <w:bCs/>
        </w:rPr>
        <w:t>IN TRUST, NEVERTHELESS, upon the terms and trusts herein set forth, to secure the payment of the Bonds to be issued hereunder, and premium, if any, payable upon redemption or prepayment thereof, and the interest payable thereon, and to secure also the observance and performance of all the terms, provisions, covenants and conditions of this Indenture, and for the benefit and security of all and singular the holders of all Bonds issued hereunder, and it is hereby mutually covenanted and agreed that the terms and conditions upon which the Bonds are to be issued, authenticated, delivered, secured and accepted by all persons who shall from time to time be or become the holders thereof, and the trusts and conditions upon which the pledged moneys and revenues are to be held and disbursed, are as follows:</w:t>
      </w:r>
    </w:p>
    <w:p w:rsidRPr="00E927F8" w:rsidR="005866D0" w:rsidP="003A7956" w:rsidRDefault="003A7956" w14:paraId="7A25491C" w14:textId="46863BBD">
      <w:pPr>
        <w:pStyle w:val="Heading1"/>
        <w:numPr>
          <w:ilvl w:val="0"/>
          <w:numId w:val="27"/>
        </w:numPr>
      </w:pPr>
      <w:bookmarkStart w:name="_Toc103696651" w:id="10"/>
      <w:r>
        <w:lastRenderedPageBreak/>
        <w:br/>
      </w:r>
      <w:r>
        <w:br/>
      </w:r>
      <w:r w:rsidRPr="00E927F8" w:rsidR="005866D0">
        <w:t>DEFINITIONS</w:t>
      </w:r>
      <w:bookmarkEnd w:id="10"/>
    </w:p>
    <w:p w:rsidRPr="00374E64" w:rsidR="005866D0" w:rsidP="003A7956" w:rsidRDefault="005866D0" w14:paraId="0372BB93" w14:textId="26AEA34B">
      <w:pPr>
        <w:pStyle w:val="Heading2"/>
      </w:pPr>
      <w:bookmarkStart w:name="_Toc103696652" w:id="11"/>
      <w:r w:rsidRPr="00374E64">
        <w:rPr>
          <w:u w:val="single"/>
        </w:rPr>
        <w:t>Terms Defined</w:t>
      </w:r>
      <w:bookmarkStart w:name="_Ref536373136" w:id="12"/>
      <w:bookmarkStart w:name="_Ref536458319" w:id="13"/>
      <w:r w:rsidRPr="00374E64">
        <w:t>.</w:t>
      </w:r>
      <w:bookmarkEnd w:id="12"/>
      <w:bookmarkEnd w:id="13"/>
      <w:r w:rsidRPr="00374E64">
        <w:t xml:space="preserve">  In addition to the words and terms elsewhere defined in this Indenture, the following words and terms as used in this Indenture shall have the following meanings unless the context or use indicates another or different meaning or intent:</w:t>
      </w:r>
      <w:bookmarkEnd w:id="11"/>
    </w:p>
    <w:p w:rsidRPr="00374E64" w:rsidR="005866D0" w:rsidP="005866D0" w:rsidRDefault="00887E2F" w14:paraId="6392A861" w14:textId="70EEE777">
      <w:pPr>
        <w:pStyle w:val="1stLineIndentSS"/>
        <w:rPr>
          <w:bCs/>
        </w:rPr>
      </w:pPr>
      <w:r>
        <w:rPr>
          <w:bCs/>
        </w:rPr>
        <w:t>"</w:t>
      </w:r>
      <w:r w:rsidRPr="00374E64" w:rsidR="005866D0">
        <w:rPr>
          <w:bCs/>
        </w:rPr>
        <w:t>Additional Bonds</w:t>
      </w:r>
      <w:r>
        <w:rPr>
          <w:bCs/>
        </w:rPr>
        <w:t>"</w:t>
      </w:r>
      <w:r w:rsidRPr="00374E64" w:rsidR="005866D0">
        <w:rPr>
          <w:bCs/>
        </w:rPr>
        <w:t xml:space="preserve"> shall have the meaning assigned in Section 2.8 of this Indenture.</w:t>
      </w:r>
    </w:p>
    <w:p w:rsidRPr="00374E64" w:rsidR="005866D0" w:rsidP="005866D0" w:rsidRDefault="00887E2F" w14:paraId="0C527100" w14:textId="00FC917B">
      <w:pPr>
        <w:pStyle w:val="1stLineIndentSS"/>
        <w:rPr>
          <w:bCs/>
        </w:rPr>
      </w:pPr>
      <w:r>
        <w:rPr>
          <w:bCs/>
          <w:color w:val="000000"/>
        </w:rPr>
        <w:t>"</w:t>
      </w:r>
      <w:r w:rsidRPr="00374E64" w:rsidR="00FE0E62">
        <w:rPr>
          <w:bCs/>
          <w:color w:val="000000"/>
        </w:rPr>
        <w:t>Allocation Area</w:t>
      </w:r>
      <w:r>
        <w:rPr>
          <w:bCs/>
          <w:color w:val="000000"/>
        </w:rPr>
        <w:t>"</w:t>
      </w:r>
      <w:r w:rsidRPr="00374E64" w:rsidR="005866D0">
        <w:rPr>
          <w:bCs/>
          <w:color w:val="000000"/>
        </w:rPr>
        <w:t xml:space="preserve"> means</w:t>
      </w:r>
      <w:r w:rsidRPr="00374E64" w:rsidR="00FE0E62">
        <w:rPr>
          <w:bCs/>
          <w:color w:val="000000"/>
        </w:rPr>
        <w:t xml:space="preserve"> </w:t>
      </w:r>
      <w:r w:rsidRPr="00374E64" w:rsidR="005866D0">
        <w:rPr>
          <w:bCs/>
          <w:color w:val="000000"/>
        </w:rPr>
        <w:t xml:space="preserve">the </w:t>
      </w:r>
      <w:r w:rsidR="00374E64">
        <w:rPr>
          <w:bCs/>
          <w:color w:val="000000"/>
        </w:rPr>
        <w:t>McCord Square Allocation Area</w:t>
      </w:r>
      <w:r w:rsidRPr="00374E64" w:rsidR="005866D0">
        <w:rPr>
          <w:bCs/>
          <w:color w:val="000000"/>
        </w:rPr>
        <w:t>.</w:t>
      </w:r>
    </w:p>
    <w:p w:rsidRPr="00374E64" w:rsidR="00764E2B" w:rsidP="00764E2B" w:rsidRDefault="00887E2F" w14:paraId="51C5C5B8" w14:textId="4378F2E5">
      <w:pPr>
        <w:pStyle w:val="IM1stLineIndentSS"/>
        <w:rPr>
          <w:bCs/>
        </w:rPr>
      </w:pPr>
      <w:r>
        <w:rPr>
          <w:bCs/>
        </w:rPr>
        <w:t>"</w:t>
      </w:r>
      <w:r w:rsidRPr="00374E64" w:rsidR="00764E2B">
        <w:rPr>
          <w:bCs/>
        </w:rPr>
        <w:t>Annual Fees</w:t>
      </w:r>
      <w:r>
        <w:rPr>
          <w:bCs/>
        </w:rPr>
        <w:t>"</w:t>
      </w:r>
      <w:r w:rsidRPr="00374E64" w:rsidR="00764E2B">
        <w:rPr>
          <w:bCs/>
        </w:rPr>
        <w:t xml:space="preserve"> means annual Trustee Fees and reasonable annual fees and expenses incurred by the Issuer related to monitoring Tax Increment, in an amount not to exceed $5,000.</w:t>
      </w:r>
    </w:p>
    <w:p w:rsidR="00374E64" w:rsidP="00374E64" w:rsidRDefault="00887E2F" w14:paraId="62033564" w14:textId="58DA70F1">
      <w:pPr>
        <w:pStyle w:val="IM1stLineIndentSS"/>
      </w:pPr>
      <w:r>
        <w:t>"</w:t>
      </w:r>
      <w:r w:rsidR="00374E64">
        <w:t>Area</w:t>
      </w:r>
      <w:r>
        <w:t>"</w:t>
      </w:r>
      <w:r w:rsidR="00374E64">
        <w:t xml:space="preserve"> means the Broadway/Mt. Comfort Economic Development Area.</w:t>
      </w:r>
    </w:p>
    <w:p w:rsidRPr="00374E64" w:rsidR="005866D0" w:rsidP="005866D0" w:rsidRDefault="00887E2F" w14:paraId="2D79B303" w14:textId="4DD9435F">
      <w:pPr>
        <w:pStyle w:val="1stLineIndentSS"/>
        <w:rPr>
          <w:bCs/>
        </w:rPr>
      </w:pPr>
      <w:r>
        <w:rPr>
          <w:bCs/>
        </w:rPr>
        <w:t>"</w:t>
      </w:r>
      <w:r w:rsidRPr="00374E64" w:rsidR="005866D0">
        <w:rPr>
          <w:bCs/>
        </w:rPr>
        <w:t>Authorized Representative</w:t>
      </w:r>
      <w:r>
        <w:rPr>
          <w:bCs/>
        </w:rPr>
        <w:t>"</w:t>
      </w:r>
      <w:r w:rsidRPr="00374E64" w:rsidR="005866D0">
        <w:rPr>
          <w:bCs/>
        </w:rPr>
        <w:t xml:space="preserve"> means, as to the Company, any officer of the Company or any other person certified in writing to the Trustee by an officer of the Company to be such; and as to the Issuer, </w:t>
      </w:r>
      <w:r w:rsidRPr="00374E64" w:rsidR="00AB3663">
        <w:rPr>
          <w:bCs/>
        </w:rPr>
        <w:t xml:space="preserve">the Town Council President or </w:t>
      </w:r>
      <w:r w:rsidRPr="00374E64" w:rsidR="005866D0">
        <w:rPr>
          <w:bCs/>
        </w:rPr>
        <w:t xml:space="preserve">any person so designated by resolution of the </w:t>
      </w:r>
      <w:r w:rsidRPr="00374E64" w:rsidR="001F6E9A">
        <w:rPr>
          <w:bCs/>
        </w:rPr>
        <w:t>Town</w:t>
      </w:r>
      <w:r w:rsidRPr="00374E64" w:rsidR="005866D0">
        <w:rPr>
          <w:bCs/>
        </w:rPr>
        <w:t xml:space="preserve"> Council provided to the Trustee.  The Trustee shall be provided with incumbency certificates for each Authorized Representative.</w:t>
      </w:r>
    </w:p>
    <w:p w:rsidRPr="00374E64" w:rsidR="005866D0" w:rsidP="005866D0" w:rsidRDefault="00887E2F" w14:paraId="30D53C2E" w14:textId="7831DC9B">
      <w:pPr>
        <w:pStyle w:val="1stLineIndentSS"/>
        <w:rPr>
          <w:bCs/>
        </w:rPr>
      </w:pPr>
      <w:r>
        <w:rPr>
          <w:bCs/>
        </w:rPr>
        <w:t>"</w:t>
      </w:r>
      <w:r w:rsidRPr="00374E64" w:rsidR="005866D0">
        <w:rPr>
          <w:bCs/>
        </w:rPr>
        <w:t>Bond Counsel</w:t>
      </w:r>
      <w:r>
        <w:rPr>
          <w:bCs/>
        </w:rPr>
        <w:t>"</w:t>
      </w:r>
      <w:r w:rsidRPr="00374E64" w:rsidR="005866D0">
        <w:rPr>
          <w:bCs/>
        </w:rPr>
        <w:t xml:space="preserve"> means nationally recognized bond counsel.</w:t>
      </w:r>
    </w:p>
    <w:p w:rsidRPr="00744578" w:rsidR="005866D0" w:rsidP="00744578" w:rsidRDefault="00887E2F" w14:paraId="7F726C20" w14:textId="77931EF6">
      <w:pPr>
        <w:pStyle w:val="1stLineIndentSS"/>
      </w:pPr>
      <w:r>
        <w:t>"</w:t>
      </w:r>
      <w:r w:rsidRPr="00744578" w:rsidR="005866D0">
        <w:t>Bond Purchase Agreement</w:t>
      </w:r>
      <w:r>
        <w:t>"</w:t>
      </w:r>
      <w:r w:rsidRPr="00744578" w:rsidR="005866D0">
        <w:t xml:space="preserve"> means</w:t>
      </w:r>
      <w:r w:rsidRPr="00744578" w:rsidR="00374E64">
        <w:t xml:space="preserve"> </w:t>
      </w:r>
      <w:r w:rsidRPr="00744578" w:rsidR="005866D0">
        <w:t xml:space="preserve">the Bond Purchase Agreement, dated </w:t>
      </w:r>
      <w:r w:rsidR="00744578">
        <w:t>June ___</w:t>
      </w:r>
      <w:r w:rsidRPr="00744578" w:rsidR="005866D0">
        <w:t xml:space="preserve">, </w:t>
      </w:r>
      <w:r w:rsidRPr="00744578" w:rsidR="00544317">
        <w:t>2022</w:t>
      </w:r>
      <w:r w:rsidRPr="00744578" w:rsidR="005866D0">
        <w:t>, b</w:t>
      </w:r>
      <w:r w:rsidRPr="00744578" w:rsidR="00C20323">
        <w:t>y</w:t>
      </w:r>
      <w:r w:rsidRPr="00744578" w:rsidR="005866D0">
        <w:t xml:space="preserve"> and among the Issuer, the </w:t>
      </w:r>
      <w:proofErr w:type="gramStart"/>
      <w:r w:rsidRPr="00744578" w:rsidR="005866D0">
        <w:t>Company</w:t>
      </w:r>
      <w:proofErr w:type="gramEnd"/>
      <w:r w:rsidRPr="00744578" w:rsidR="00D31E2C">
        <w:t xml:space="preserve"> and the Bond Purchaser</w:t>
      </w:r>
      <w:r w:rsidRPr="00744578" w:rsidR="005866D0">
        <w:t>.</w:t>
      </w:r>
    </w:p>
    <w:p w:rsidRPr="00374E64" w:rsidR="005866D0" w:rsidP="005866D0" w:rsidRDefault="00887E2F" w14:paraId="63AB0966" w14:textId="35677412">
      <w:pPr>
        <w:pStyle w:val="1stLineIndentSS"/>
        <w:rPr>
          <w:bCs/>
        </w:rPr>
      </w:pPr>
      <w:bookmarkStart w:name="_Hlk62575465" w:id="14"/>
      <w:r>
        <w:rPr>
          <w:bCs/>
        </w:rPr>
        <w:t>"</w:t>
      </w:r>
      <w:r w:rsidRPr="00374E64" w:rsidR="005866D0">
        <w:rPr>
          <w:bCs/>
        </w:rPr>
        <w:t>Bond Purchaser</w:t>
      </w:r>
      <w:r>
        <w:rPr>
          <w:bCs/>
        </w:rPr>
        <w:t>"</w:t>
      </w:r>
      <w:r w:rsidRPr="00374E64" w:rsidR="005866D0">
        <w:rPr>
          <w:bCs/>
        </w:rPr>
        <w:t xml:space="preserve"> means</w:t>
      </w:r>
      <w:r w:rsidRPr="00374E64" w:rsidR="00374E64">
        <w:rPr>
          <w:bCs/>
        </w:rPr>
        <w:t xml:space="preserve"> HC TIF 2022A, LLC</w:t>
      </w:r>
      <w:r w:rsidRPr="00374E64" w:rsidR="003410B8">
        <w:rPr>
          <w:bCs/>
        </w:rPr>
        <w:t>.</w:t>
      </w:r>
    </w:p>
    <w:bookmarkEnd w:id="14"/>
    <w:p w:rsidRPr="00374E64" w:rsidR="005866D0" w:rsidP="005866D0" w:rsidRDefault="00887E2F" w14:paraId="33947EF9" w14:textId="6BE91D24">
      <w:pPr>
        <w:pStyle w:val="1stLineIndentSS"/>
        <w:rPr>
          <w:bCs/>
        </w:rPr>
      </w:pPr>
      <w:r>
        <w:rPr>
          <w:bCs/>
        </w:rPr>
        <w:t>"</w:t>
      </w:r>
      <w:r w:rsidRPr="00374E64" w:rsidR="005866D0">
        <w:rPr>
          <w:bCs/>
        </w:rPr>
        <w:t>Bondholders</w:t>
      </w:r>
      <w:r>
        <w:rPr>
          <w:bCs/>
        </w:rPr>
        <w:t>"</w:t>
      </w:r>
      <w:r w:rsidRPr="00374E64" w:rsidR="005866D0">
        <w:rPr>
          <w:bCs/>
        </w:rPr>
        <w:t xml:space="preserve"> means registered owners of the Bonds issued pursuant to this Indenture, including the </w:t>
      </w:r>
      <w:r w:rsidRPr="00374E64" w:rsidR="00A347A3">
        <w:rPr>
          <w:bCs/>
        </w:rPr>
        <w:t xml:space="preserve">Series </w:t>
      </w:r>
      <w:r w:rsidRPr="00374E64" w:rsidR="00544317">
        <w:rPr>
          <w:bCs/>
        </w:rPr>
        <w:t>2022</w:t>
      </w:r>
      <w:r w:rsidRPr="00374E64" w:rsidR="00532715">
        <w:rPr>
          <w:bCs/>
        </w:rPr>
        <w:t xml:space="preserve"> Bonds</w:t>
      </w:r>
      <w:r w:rsidRPr="00374E64" w:rsidR="005866D0">
        <w:rPr>
          <w:bCs/>
        </w:rPr>
        <w:t>.</w:t>
      </w:r>
    </w:p>
    <w:p w:rsidRPr="00374E64" w:rsidR="005866D0" w:rsidP="005866D0" w:rsidRDefault="00887E2F" w14:paraId="62D7E607" w14:textId="645BE2C2">
      <w:pPr>
        <w:pStyle w:val="1stLineIndentSS"/>
        <w:rPr>
          <w:bCs/>
        </w:rPr>
      </w:pPr>
      <w:r>
        <w:rPr>
          <w:bCs/>
        </w:rPr>
        <w:t>"</w:t>
      </w:r>
      <w:r w:rsidRPr="00374E64" w:rsidR="005866D0">
        <w:rPr>
          <w:bCs/>
        </w:rPr>
        <w:t>Bonds</w:t>
      </w:r>
      <w:r>
        <w:rPr>
          <w:bCs/>
        </w:rPr>
        <w:t>"</w:t>
      </w:r>
      <w:r w:rsidRPr="00374E64" w:rsidR="005866D0">
        <w:rPr>
          <w:bCs/>
        </w:rPr>
        <w:t xml:space="preserve"> means any Bonds issued pursuant to this Indenture, including the </w:t>
      </w:r>
      <w:r w:rsidRPr="00374E64" w:rsidR="00A347A3">
        <w:rPr>
          <w:bCs/>
        </w:rPr>
        <w:t xml:space="preserve">Series </w:t>
      </w:r>
      <w:r w:rsidRPr="00374E64" w:rsidR="00544317">
        <w:rPr>
          <w:bCs/>
        </w:rPr>
        <w:t>2022</w:t>
      </w:r>
      <w:r w:rsidRPr="00374E64" w:rsidR="00532715">
        <w:rPr>
          <w:bCs/>
        </w:rPr>
        <w:t xml:space="preserve"> Bonds</w:t>
      </w:r>
      <w:r w:rsidRPr="00374E64" w:rsidR="005866D0">
        <w:rPr>
          <w:bCs/>
        </w:rPr>
        <w:t>.</w:t>
      </w:r>
    </w:p>
    <w:p w:rsidR="00374E64" w:rsidP="00374E64" w:rsidRDefault="00887E2F" w14:paraId="7E58DBCB" w14:textId="60CBEB4F">
      <w:pPr>
        <w:pStyle w:val="IM1stLineIndentSS"/>
        <w:rPr>
          <w:bCs/>
        </w:rPr>
      </w:pPr>
      <w:bookmarkStart w:name="_Hlk62575537" w:id="15"/>
      <w:r>
        <w:rPr>
          <w:bCs/>
        </w:rPr>
        <w:t>"</w:t>
      </w:r>
      <w:r w:rsidR="00374E64">
        <w:rPr>
          <w:bCs/>
        </w:rPr>
        <w:t>Company</w:t>
      </w:r>
      <w:r>
        <w:rPr>
          <w:bCs/>
        </w:rPr>
        <w:t>"</w:t>
      </w:r>
      <w:r w:rsidR="00374E64">
        <w:rPr>
          <w:bCs/>
        </w:rPr>
        <w:t xml:space="preserve"> means jointly and severally Rebar </w:t>
      </w:r>
      <w:proofErr w:type="spellStart"/>
      <w:r w:rsidR="00374E64">
        <w:rPr>
          <w:bCs/>
        </w:rPr>
        <w:t>McCordsville</w:t>
      </w:r>
      <w:proofErr w:type="spellEnd"/>
      <w:r w:rsidR="00374E64">
        <w:rPr>
          <w:bCs/>
        </w:rPr>
        <w:t xml:space="preserve">, LLC, a limited liability company duly organized, existing and authorized to do business under the laws of the State of Indiana, as Developer, and Rebar </w:t>
      </w:r>
      <w:proofErr w:type="spellStart"/>
      <w:r w:rsidR="00374E64">
        <w:rPr>
          <w:bCs/>
        </w:rPr>
        <w:t>McCordsville</w:t>
      </w:r>
      <w:proofErr w:type="spellEnd"/>
      <w:r w:rsidR="00374E64">
        <w:rPr>
          <w:bCs/>
        </w:rPr>
        <w:t>, Inc., a corporation duly organized, existing and qualified to do business under the laws of the State of Indiana, as Owner, or any successors thereto permitted under Section 3.3 hereof.</w:t>
      </w:r>
    </w:p>
    <w:p w:rsidRPr="00374E64" w:rsidR="00DD3C19" w:rsidP="00C24FD1" w:rsidRDefault="00887E2F" w14:paraId="54AB6D2E" w14:textId="18DA31F1">
      <w:pPr>
        <w:pStyle w:val="1stLineIndentSS"/>
        <w:rPr>
          <w:bCs/>
        </w:rPr>
      </w:pPr>
      <w:r>
        <w:rPr>
          <w:bCs/>
          <w:color w:val="000000"/>
        </w:rPr>
        <w:t>"</w:t>
      </w:r>
      <w:r w:rsidRPr="00374E64" w:rsidR="00C24FD1">
        <w:rPr>
          <w:bCs/>
          <w:color w:val="000000"/>
        </w:rPr>
        <w:t>Costs of Construction</w:t>
      </w:r>
      <w:r>
        <w:rPr>
          <w:bCs/>
          <w:color w:val="000000"/>
        </w:rPr>
        <w:t>"</w:t>
      </w:r>
      <w:r w:rsidRPr="00374E64" w:rsidR="00C24FD1">
        <w:rPr>
          <w:bCs/>
          <w:color w:val="000000"/>
        </w:rPr>
        <w:t xml:space="preserve"> means the following categorical costs of providing for an </w:t>
      </w:r>
      <w:r>
        <w:rPr>
          <w:bCs/>
          <w:color w:val="000000"/>
        </w:rPr>
        <w:t>"</w:t>
      </w:r>
      <w:r w:rsidRPr="00374E64" w:rsidR="00C24FD1">
        <w:rPr>
          <w:bCs/>
          <w:color w:val="000000"/>
        </w:rPr>
        <w:t>economic development project</w:t>
      </w:r>
      <w:r>
        <w:rPr>
          <w:bCs/>
          <w:color w:val="000000"/>
        </w:rPr>
        <w:t>"</w:t>
      </w:r>
      <w:r w:rsidRPr="00374E64" w:rsidR="00C24FD1">
        <w:rPr>
          <w:bCs/>
          <w:color w:val="000000"/>
        </w:rPr>
        <w:t xml:space="preserve"> as defined and set forth in the Act:</w:t>
      </w:r>
    </w:p>
    <w:p w:rsidRPr="00374E64" w:rsidR="00374E64" w:rsidP="003A7956" w:rsidRDefault="00374E64" w14:paraId="11C3006C" w14:textId="6E4FF315">
      <w:pPr>
        <w:pStyle w:val="Heading4"/>
        <w:numPr>
          <w:ilvl w:val="3"/>
          <w:numId w:val="10"/>
        </w:numPr>
        <w:tabs>
          <w:tab w:val="clear" w:pos="0"/>
        </w:tabs>
        <w:rPr>
          <w:szCs w:val="24"/>
        </w:rPr>
      </w:pPr>
      <w:bookmarkStart w:name="_Hlk102662158" w:id="16"/>
      <w:r w:rsidRPr="00374E64">
        <w:rPr>
          <w:color w:val="000000"/>
          <w:szCs w:val="24"/>
        </w:rPr>
        <w:t xml:space="preserve">the </w:t>
      </w:r>
      <w:r w:rsidR="00887E2F">
        <w:rPr>
          <w:color w:val="000000"/>
          <w:szCs w:val="24"/>
        </w:rPr>
        <w:t>"</w:t>
      </w:r>
      <w:r w:rsidRPr="00374E64">
        <w:rPr>
          <w:color w:val="000000"/>
          <w:szCs w:val="24"/>
        </w:rPr>
        <w:t>Bond Issuance Costs,</w:t>
      </w:r>
      <w:r w:rsidR="00887E2F">
        <w:rPr>
          <w:color w:val="000000"/>
          <w:szCs w:val="24"/>
        </w:rPr>
        <w:t>"</w:t>
      </w:r>
      <w:r w:rsidRPr="00374E64">
        <w:rPr>
          <w:color w:val="000000"/>
          <w:szCs w:val="24"/>
        </w:rPr>
        <w:t xml:space="preserve"> namely the costs, fees and expenses incurred or to be incurred by the Issuer in connection with the issuance and sale of the Series 2022 Bonds, the fees and disbursements of Bond Counsel, fees of the Issuer</w:t>
      </w:r>
      <w:r w:rsidR="00887E2F">
        <w:rPr>
          <w:color w:val="000000"/>
          <w:szCs w:val="24"/>
        </w:rPr>
        <w:t>'</w:t>
      </w:r>
      <w:r w:rsidRPr="00374E64">
        <w:rPr>
          <w:color w:val="000000"/>
          <w:szCs w:val="24"/>
        </w:rPr>
        <w:t xml:space="preserve">s municipal advisor, </w:t>
      </w:r>
      <w:r w:rsidRPr="00374E64">
        <w:rPr>
          <w:color w:val="000000"/>
          <w:szCs w:val="24"/>
        </w:rPr>
        <w:lastRenderedPageBreak/>
        <w:t>the acceptance fee and first annual payment of the Trustee, application fees and expenses, publication costs, the filing and recording fees in connection with any filings or recording necessary under the Indenture or to perfect the lien thereof, the out</w:t>
      </w:r>
      <w:r w:rsidRPr="00374E64">
        <w:rPr>
          <w:color w:val="000000"/>
          <w:szCs w:val="24"/>
        </w:rPr>
        <w:noBreakHyphen/>
        <w:t>of</w:t>
      </w:r>
      <w:r w:rsidRPr="00374E64">
        <w:rPr>
          <w:color w:val="000000"/>
          <w:szCs w:val="24"/>
        </w:rPr>
        <w:noBreakHyphen/>
        <w:t>pocket costs of the Issuer, the fees and disbursements of counsel to the Issuer, the fees and disbursements of counsel to the purchasers of the Bonds, the costs of preparing or printing the Series 2022 Bonds, and the documentation supporting the issuance of the Series 2022 Bonds, the costs of reproducing documents and any other costs of a similar nature reasonably incurred;</w:t>
      </w:r>
    </w:p>
    <w:bookmarkEnd w:id="16"/>
    <w:p w:rsidRPr="00374E64" w:rsidR="00374E64" w:rsidP="003A7956" w:rsidRDefault="00374E64" w14:paraId="00F3EFD4" w14:textId="77777777">
      <w:pPr>
        <w:pStyle w:val="Heading4"/>
        <w:numPr>
          <w:ilvl w:val="3"/>
          <w:numId w:val="10"/>
        </w:numPr>
        <w:tabs>
          <w:tab w:val="clear" w:pos="0"/>
        </w:tabs>
        <w:rPr>
          <w:color w:val="000000"/>
          <w:szCs w:val="24"/>
        </w:rPr>
      </w:pPr>
      <w:r w:rsidRPr="00374E64">
        <w:rPr>
          <w:color w:val="000000"/>
          <w:szCs w:val="24"/>
        </w:rPr>
        <w:t xml:space="preserve">the cost of insurance of all kinds that may be required or necessary in connection with the construction of the </w:t>
      </w:r>
      <w:proofErr w:type="gramStart"/>
      <w:r w:rsidRPr="00374E64">
        <w:rPr>
          <w:color w:val="000000"/>
          <w:szCs w:val="24"/>
        </w:rPr>
        <w:t>Project;</w:t>
      </w:r>
      <w:proofErr w:type="gramEnd"/>
    </w:p>
    <w:p w:rsidRPr="00374E64" w:rsidR="00374E64" w:rsidP="003A7956" w:rsidRDefault="00374E64" w14:paraId="29443B29" w14:textId="5F42DA7B">
      <w:pPr>
        <w:pStyle w:val="Heading4"/>
        <w:numPr>
          <w:ilvl w:val="3"/>
          <w:numId w:val="10"/>
        </w:numPr>
        <w:tabs>
          <w:tab w:val="clear" w:pos="0"/>
        </w:tabs>
        <w:rPr>
          <w:color w:val="000000"/>
          <w:szCs w:val="24"/>
        </w:rPr>
      </w:pPr>
      <w:r>
        <w:rPr>
          <w:color w:val="000000"/>
          <w:szCs w:val="24"/>
        </w:rPr>
        <w:t>all costs and expenses of construction, acquisition of equipment, acquisition of land and right-of-way interests, site preparation, environmental remediation and abatement, engineering services, including the costs of Issuer or Company for test borings, surveys, estimates, plans and specifications and preliminary investigation therefor, and for supervising construction, as well as for the performance of all other duties required by or consequent upon the proper construction and equipping of the Project</w:t>
      </w:r>
      <w:r w:rsidR="002D7D67">
        <w:rPr>
          <w:color w:val="000000"/>
          <w:szCs w:val="24"/>
        </w:rPr>
        <w:t xml:space="preserve"> and capitalized interest</w:t>
      </w:r>
      <w:r>
        <w:rPr>
          <w:color w:val="000000"/>
          <w:szCs w:val="24"/>
        </w:rPr>
        <w:t>;</w:t>
      </w:r>
    </w:p>
    <w:p w:rsidRPr="00374E64" w:rsidR="00374E64" w:rsidP="003A7956" w:rsidRDefault="00374E64" w14:paraId="399E4EA4" w14:textId="77777777">
      <w:pPr>
        <w:pStyle w:val="Heading4"/>
        <w:numPr>
          <w:ilvl w:val="3"/>
          <w:numId w:val="10"/>
        </w:numPr>
        <w:tabs>
          <w:tab w:val="clear" w:pos="0"/>
        </w:tabs>
        <w:rPr>
          <w:color w:val="000000"/>
          <w:szCs w:val="24"/>
        </w:rPr>
      </w:pPr>
      <w:r w:rsidRPr="00374E64">
        <w:rPr>
          <w:color w:val="000000"/>
          <w:szCs w:val="24"/>
        </w:rPr>
        <w:t>all costs and expenses which Issuer or Company shall be required to pay, under the terms of any contract or contracts (including the architectural and engineering, development, and legal or other professional services with respect thereto), for the construction of the Project; and</w:t>
      </w:r>
    </w:p>
    <w:p w:rsidRPr="00374E64" w:rsidR="00DD3C19" w:rsidP="003A7956" w:rsidRDefault="00374E64" w14:paraId="4F886A95" w14:textId="093BB825">
      <w:pPr>
        <w:pStyle w:val="Heading4"/>
        <w:numPr>
          <w:ilvl w:val="3"/>
          <w:numId w:val="10"/>
        </w:numPr>
        <w:tabs>
          <w:tab w:val="clear" w:pos="0"/>
        </w:tabs>
        <w:rPr>
          <w:szCs w:val="24"/>
        </w:rPr>
      </w:pPr>
      <w:r>
        <w:rPr>
          <w:color w:val="000000"/>
        </w:rPr>
        <w:t xml:space="preserve">any sums required to reimburse Issuer or Company for advances made by either of them </w:t>
      </w:r>
      <w:proofErr w:type="gramStart"/>
      <w:r>
        <w:rPr>
          <w:color w:val="000000"/>
        </w:rPr>
        <w:t xml:space="preserve">subsequent </w:t>
      </w:r>
      <w:r w:rsidRPr="00374E64">
        <w:rPr>
          <w:color w:val="000000"/>
          <w:szCs w:val="24"/>
        </w:rPr>
        <w:t>to</w:t>
      </w:r>
      <w:proofErr w:type="gramEnd"/>
      <w:r>
        <w:rPr>
          <w:color w:val="000000"/>
        </w:rPr>
        <w:t xml:space="preserve"> the date of inducement by the Issuer for any of the above items or for any other costs incurred and for work done by either of them which are properly chargeable to the Project.</w:t>
      </w:r>
    </w:p>
    <w:bookmarkEnd w:id="15"/>
    <w:p w:rsidRPr="002318B9" w:rsidR="00814FD6" w:rsidP="005866D0" w:rsidRDefault="00887E2F" w14:paraId="3D135B9C" w14:textId="23BD7677">
      <w:pPr>
        <w:pStyle w:val="1stLineIndentSS"/>
        <w:rPr>
          <w:bCs/>
        </w:rPr>
      </w:pPr>
      <w:r>
        <w:rPr>
          <w:bCs/>
        </w:rPr>
        <w:t>"</w:t>
      </w:r>
      <w:r w:rsidRPr="002318B9" w:rsidR="00814FD6">
        <w:rPr>
          <w:bCs/>
        </w:rPr>
        <w:t>Economic Development Commission</w:t>
      </w:r>
      <w:r>
        <w:rPr>
          <w:bCs/>
        </w:rPr>
        <w:t>"</w:t>
      </w:r>
      <w:r w:rsidRPr="002318B9" w:rsidR="00814FD6">
        <w:rPr>
          <w:bCs/>
        </w:rPr>
        <w:t xml:space="preserve"> means the </w:t>
      </w:r>
      <w:proofErr w:type="spellStart"/>
      <w:r w:rsidRPr="002318B9" w:rsidR="00544317">
        <w:rPr>
          <w:bCs/>
        </w:rPr>
        <w:t>McCordsville</w:t>
      </w:r>
      <w:proofErr w:type="spellEnd"/>
      <w:r w:rsidRPr="002318B9" w:rsidR="00814FD6">
        <w:rPr>
          <w:bCs/>
        </w:rPr>
        <w:t xml:space="preserve"> Economic Development Commission.</w:t>
      </w:r>
    </w:p>
    <w:p w:rsidRPr="002318B9" w:rsidR="005866D0" w:rsidP="005866D0" w:rsidRDefault="00887E2F" w14:paraId="2AAE3595" w14:textId="08BCC933">
      <w:pPr>
        <w:pStyle w:val="1stLineIndentSS"/>
        <w:rPr>
          <w:bCs/>
        </w:rPr>
      </w:pPr>
      <w:r>
        <w:rPr>
          <w:bCs/>
        </w:rPr>
        <w:t>"</w:t>
      </w:r>
      <w:r w:rsidRPr="002318B9" w:rsidR="005866D0">
        <w:rPr>
          <w:bCs/>
        </w:rPr>
        <w:t>Event of Default</w:t>
      </w:r>
      <w:r>
        <w:rPr>
          <w:bCs/>
        </w:rPr>
        <w:t>"</w:t>
      </w:r>
      <w:r w:rsidRPr="002318B9" w:rsidR="005866D0">
        <w:rPr>
          <w:bCs/>
        </w:rPr>
        <w:t xml:space="preserve"> means those events of default specified in and defined by Section 7.1 hereof.</w:t>
      </w:r>
    </w:p>
    <w:p w:rsidRPr="00374E64" w:rsidR="005866D0" w:rsidP="005866D0" w:rsidRDefault="00887E2F" w14:paraId="784A5AA9" w14:textId="7F754FB7">
      <w:pPr>
        <w:pStyle w:val="1stLineIndentSS"/>
        <w:rPr>
          <w:bCs/>
        </w:rPr>
      </w:pPr>
      <w:r>
        <w:rPr>
          <w:bCs/>
        </w:rPr>
        <w:t>"</w:t>
      </w:r>
      <w:r w:rsidRPr="00374E64" w:rsidR="005866D0">
        <w:rPr>
          <w:bCs/>
        </w:rPr>
        <w:t>Financing Agreement</w:t>
      </w:r>
      <w:r>
        <w:rPr>
          <w:bCs/>
        </w:rPr>
        <w:t>"</w:t>
      </w:r>
      <w:r w:rsidRPr="00374E64" w:rsidR="005866D0">
        <w:rPr>
          <w:bCs/>
        </w:rPr>
        <w:t xml:space="preserve"> means the Financing and Covenant Agreement, dated as of </w:t>
      </w:r>
      <w:r w:rsidRPr="00374E64" w:rsidR="000666FD">
        <w:rPr>
          <w:bCs/>
        </w:rPr>
        <w:t>June</w:t>
      </w:r>
      <w:r w:rsidR="00374E64">
        <w:rPr>
          <w:bCs/>
        </w:rPr>
        <w:t> </w:t>
      </w:r>
      <w:r w:rsidRPr="00374E64" w:rsidR="000666FD">
        <w:rPr>
          <w:bCs/>
        </w:rPr>
        <w:t>1</w:t>
      </w:r>
      <w:r w:rsidRPr="00374E64" w:rsidR="00A347A3">
        <w:rPr>
          <w:bCs/>
        </w:rPr>
        <w:t xml:space="preserve">, </w:t>
      </w:r>
      <w:r w:rsidRPr="00374E64" w:rsidR="00544317">
        <w:rPr>
          <w:bCs/>
        </w:rPr>
        <w:t>2022</w:t>
      </w:r>
      <w:r w:rsidRPr="00374E64" w:rsidR="005866D0">
        <w:rPr>
          <w:bCs/>
        </w:rPr>
        <w:t>, from the Company to the Issuer and all amendments and supplements thereto.</w:t>
      </w:r>
    </w:p>
    <w:p w:rsidRPr="002318B9" w:rsidR="005866D0" w:rsidP="005866D0" w:rsidRDefault="00887E2F" w14:paraId="6EF51F5D" w14:textId="0D431C04">
      <w:pPr>
        <w:pStyle w:val="1stLineIndentSS"/>
        <w:rPr>
          <w:bCs/>
        </w:rPr>
      </w:pPr>
      <w:r>
        <w:rPr>
          <w:bCs/>
        </w:rPr>
        <w:t>"</w:t>
      </w:r>
      <w:r w:rsidRPr="002318B9" w:rsidR="005866D0">
        <w:rPr>
          <w:bCs/>
        </w:rPr>
        <w:t>Indenture</w:t>
      </w:r>
      <w:r>
        <w:rPr>
          <w:bCs/>
        </w:rPr>
        <w:t>"</w:t>
      </w:r>
      <w:r w:rsidRPr="002318B9" w:rsidR="005866D0">
        <w:rPr>
          <w:bCs/>
        </w:rPr>
        <w:t xml:space="preserve"> means this instrument as originally executed or as it may from time to time be amended or supplemented pursuant to Article IX.</w:t>
      </w:r>
    </w:p>
    <w:p w:rsidRPr="002318B9" w:rsidR="005866D0" w:rsidP="005866D0" w:rsidRDefault="00887E2F" w14:paraId="4CC11C0F" w14:textId="6FBC1530">
      <w:pPr>
        <w:pStyle w:val="1stLineIndentSS"/>
        <w:rPr>
          <w:bCs/>
        </w:rPr>
      </w:pPr>
      <w:r>
        <w:rPr>
          <w:bCs/>
        </w:rPr>
        <w:t>"</w:t>
      </w:r>
      <w:r w:rsidRPr="002318B9" w:rsidR="005866D0">
        <w:rPr>
          <w:bCs/>
        </w:rPr>
        <w:t>Interest Payment Date</w:t>
      </w:r>
      <w:r>
        <w:rPr>
          <w:bCs/>
        </w:rPr>
        <w:t>"</w:t>
      </w:r>
      <w:r w:rsidRPr="002318B9" w:rsidR="005866D0">
        <w:rPr>
          <w:bCs/>
        </w:rPr>
        <w:t xml:space="preserve"> on the </w:t>
      </w:r>
      <w:r w:rsidRPr="002318B9" w:rsidR="00A347A3">
        <w:rPr>
          <w:bCs/>
        </w:rPr>
        <w:t xml:space="preserve">Series </w:t>
      </w:r>
      <w:r w:rsidRPr="002318B9" w:rsidR="000666FD">
        <w:rPr>
          <w:bCs/>
        </w:rPr>
        <w:t>2022</w:t>
      </w:r>
      <w:r w:rsidRPr="002318B9" w:rsidR="00532715">
        <w:rPr>
          <w:bCs/>
        </w:rPr>
        <w:t xml:space="preserve"> Bonds</w:t>
      </w:r>
      <w:r w:rsidRPr="002318B9" w:rsidR="005866D0">
        <w:rPr>
          <w:bCs/>
        </w:rPr>
        <w:t xml:space="preserve"> means each </w:t>
      </w:r>
      <w:r w:rsidR="002318B9">
        <w:rPr>
          <w:bCs/>
        </w:rPr>
        <w:t xml:space="preserve">February </w:t>
      </w:r>
      <w:r w:rsidRPr="002318B9" w:rsidR="000666FD">
        <w:rPr>
          <w:bCs/>
        </w:rPr>
        <w:t>1</w:t>
      </w:r>
      <w:r w:rsidRPr="002318B9" w:rsidR="005866D0">
        <w:rPr>
          <w:bCs/>
        </w:rPr>
        <w:t xml:space="preserve"> and </w:t>
      </w:r>
      <w:r w:rsidRPr="002318B9" w:rsidR="002C2B2D">
        <w:rPr>
          <w:bCs/>
        </w:rPr>
        <w:t>August 1</w:t>
      </w:r>
      <w:r w:rsidRPr="002318B9" w:rsidR="005866D0">
        <w:rPr>
          <w:bCs/>
        </w:rPr>
        <w:t xml:space="preserve">, commencing </w:t>
      </w:r>
      <w:r w:rsidR="002318B9">
        <w:rPr>
          <w:b/>
        </w:rPr>
        <w:t>[</w:t>
      </w:r>
      <w:r w:rsidR="002318B9">
        <w:rPr>
          <w:bCs/>
        </w:rPr>
        <w:t xml:space="preserve">February </w:t>
      </w:r>
      <w:r w:rsidRPr="002318B9" w:rsidR="000A6CD2">
        <w:rPr>
          <w:bCs/>
        </w:rPr>
        <w:t>1,</w:t>
      </w:r>
      <w:r w:rsidRPr="002318B9" w:rsidR="00DD3C19">
        <w:rPr>
          <w:bCs/>
        </w:rPr>
        <w:t xml:space="preserve"> </w:t>
      </w:r>
      <w:r w:rsidRPr="002318B9" w:rsidR="00544317">
        <w:rPr>
          <w:bCs/>
        </w:rPr>
        <w:t>202</w:t>
      </w:r>
      <w:r w:rsidR="002318B9">
        <w:rPr>
          <w:bCs/>
        </w:rPr>
        <w:t>3</w:t>
      </w:r>
      <w:r w:rsidR="002318B9">
        <w:rPr>
          <w:b/>
        </w:rPr>
        <w:t>]</w:t>
      </w:r>
      <w:r w:rsidRPr="002318B9" w:rsidR="005866D0">
        <w:rPr>
          <w:bCs/>
        </w:rPr>
        <w:t>.</w:t>
      </w:r>
    </w:p>
    <w:p w:rsidRPr="002318B9" w:rsidR="005866D0" w:rsidP="005866D0" w:rsidRDefault="00887E2F" w14:paraId="275E4D3C" w14:textId="4DDA7C14">
      <w:pPr>
        <w:pStyle w:val="1stLineIndentSS"/>
        <w:rPr>
          <w:bCs/>
        </w:rPr>
      </w:pPr>
      <w:r>
        <w:rPr>
          <w:bCs/>
        </w:rPr>
        <w:t>"</w:t>
      </w:r>
      <w:r w:rsidRPr="002318B9" w:rsidR="005866D0">
        <w:rPr>
          <w:bCs/>
        </w:rPr>
        <w:t>Issuer</w:t>
      </w:r>
      <w:r>
        <w:rPr>
          <w:bCs/>
        </w:rPr>
        <w:t>"</w:t>
      </w:r>
      <w:r w:rsidRPr="002318B9" w:rsidR="00814FD6">
        <w:rPr>
          <w:bCs/>
        </w:rPr>
        <w:t xml:space="preserve"> or </w:t>
      </w:r>
      <w:r>
        <w:rPr>
          <w:bCs/>
        </w:rPr>
        <w:t>"</w:t>
      </w:r>
      <w:r w:rsidRPr="002318B9" w:rsidR="00814FD6">
        <w:rPr>
          <w:bCs/>
        </w:rPr>
        <w:t>Town</w:t>
      </w:r>
      <w:r>
        <w:rPr>
          <w:bCs/>
        </w:rPr>
        <w:t>"</w:t>
      </w:r>
      <w:r w:rsidRPr="002318B9" w:rsidR="005866D0">
        <w:rPr>
          <w:bCs/>
        </w:rPr>
        <w:t xml:space="preserve"> means the Town of </w:t>
      </w:r>
      <w:proofErr w:type="spellStart"/>
      <w:r w:rsidRPr="002318B9" w:rsidR="00544317">
        <w:rPr>
          <w:bCs/>
        </w:rPr>
        <w:t>McCordsville</w:t>
      </w:r>
      <w:proofErr w:type="spellEnd"/>
      <w:r w:rsidRPr="002318B9" w:rsidR="005866D0">
        <w:rPr>
          <w:bCs/>
        </w:rPr>
        <w:t>, Indiana, a municipal corporation organized and validly existing under the laws of the State of Indiana or any successor to its rights and obligations under the Financing Agreement and the Indenture.</w:t>
      </w:r>
    </w:p>
    <w:p w:rsidRPr="002318B9" w:rsidR="005866D0" w:rsidP="005866D0" w:rsidRDefault="00887E2F" w14:paraId="67C5ABD8" w14:textId="5FA58B2A">
      <w:pPr>
        <w:pStyle w:val="1stLineIndentSS"/>
        <w:rPr>
          <w:bCs/>
        </w:rPr>
      </w:pPr>
      <w:r>
        <w:rPr>
          <w:bCs/>
        </w:rPr>
        <w:lastRenderedPageBreak/>
        <w:t>"</w:t>
      </w:r>
      <w:r w:rsidRPr="002318B9" w:rsidR="005866D0">
        <w:rPr>
          <w:bCs/>
        </w:rPr>
        <w:t>Outstanding</w:t>
      </w:r>
      <w:r>
        <w:rPr>
          <w:bCs/>
        </w:rPr>
        <w:t>"</w:t>
      </w:r>
      <w:r w:rsidRPr="002318B9" w:rsidR="005866D0">
        <w:rPr>
          <w:bCs/>
        </w:rPr>
        <w:t xml:space="preserve"> or </w:t>
      </w:r>
      <w:r>
        <w:rPr>
          <w:bCs/>
        </w:rPr>
        <w:t>"</w:t>
      </w:r>
      <w:r w:rsidRPr="002318B9" w:rsidR="005866D0">
        <w:rPr>
          <w:bCs/>
        </w:rPr>
        <w:t>Bonds outstanding</w:t>
      </w:r>
      <w:r>
        <w:rPr>
          <w:bCs/>
        </w:rPr>
        <w:t>"</w:t>
      </w:r>
      <w:r w:rsidRPr="002318B9" w:rsidR="005866D0">
        <w:rPr>
          <w:bCs/>
        </w:rPr>
        <w:t xml:space="preserve"> means all Bonds which have been duly authenticated, and delivered by the Trustee under this Indenture, except:</w:t>
      </w:r>
    </w:p>
    <w:p w:rsidRPr="00374E64" w:rsidR="005866D0" w:rsidP="003A7956" w:rsidRDefault="005866D0" w14:paraId="255E6E63" w14:textId="77777777">
      <w:pPr>
        <w:pStyle w:val="Heading3"/>
        <w:ind w:left="720"/>
      </w:pPr>
      <w:r w:rsidRPr="00374E64">
        <w:t xml:space="preserve">Bonds canceled after purchase in the open market or because of payment at maturity or upon redemption prior to </w:t>
      </w:r>
      <w:proofErr w:type="gramStart"/>
      <w:r w:rsidRPr="00374E64">
        <w:t>maturity;</w:t>
      </w:r>
      <w:proofErr w:type="gramEnd"/>
    </w:p>
    <w:p w:rsidRPr="00374E64" w:rsidR="005866D0" w:rsidP="003A7956" w:rsidRDefault="005866D0" w14:paraId="32BD9B8A" w14:textId="77777777">
      <w:pPr>
        <w:pStyle w:val="Heading3"/>
        <w:ind w:left="720"/>
      </w:pPr>
      <w:r w:rsidRPr="00374E64">
        <w:t>Bonds for the redemption of which cash or investments (but only to the extent that the full faith and credit of the United States of America are pledged to the timely payment thereof) shall have been theretofore deposited with the Trustee (whether upon or prior to the maturity or redemption date of any such Bonds); provided that if such Bonds are to be redeemed prior to the maturity thereof, notice of such redemption shall have been given or arrangements satisfactory to the Trustee shall have been made therefor, or waiver of such notice satisfactory in form to the Trustee, shall have been filed with the Trustee; and</w:t>
      </w:r>
    </w:p>
    <w:p w:rsidRPr="00374E64" w:rsidR="005866D0" w:rsidP="003A7956" w:rsidRDefault="005866D0" w14:paraId="2F04D33A" w14:textId="77777777">
      <w:pPr>
        <w:pStyle w:val="Heading3"/>
        <w:ind w:left="720"/>
      </w:pPr>
      <w:r w:rsidRPr="00374E64">
        <w:t>Bonds in lieu of which others have been authenticated under Section 2.9.</w:t>
      </w:r>
    </w:p>
    <w:p w:rsidRPr="00374E64" w:rsidR="005866D0" w:rsidP="005866D0" w:rsidRDefault="00887E2F" w14:paraId="67282698" w14:textId="53BEC1A3">
      <w:pPr>
        <w:pStyle w:val="1stLineIndentSS"/>
        <w:rPr>
          <w:bCs/>
        </w:rPr>
      </w:pPr>
      <w:r>
        <w:rPr>
          <w:bCs/>
        </w:rPr>
        <w:t>"</w:t>
      </w:r>
      <w:r w:rsidRPr="00374E64" w:rsidR="005866D0">
        <w:rPr>
          <w:bCs/>
        </w:rPr>
        <w:t>Paying Agent</w:t>
      </w:r>
      <w:r>
        <w:rPr>
          <w:bCs/>
        </w:rPr>
        <w:t>"</w:t>
      </w:r>
      <w:r w:rsidRPr="00374E64" w:rsidR="005866D0">
        <w:rPr>
          <w:bCs/>
        </w:rPr>
        <w:t xml:space="preserve"> means </w:t>
      </w:r>
      <w:r w:rsidRPr="00374E64" w:rsidR="007A7813">
        <w:rPr>
          <w:bCs/>
        </w:rPr>
        <w:t>_______________________</w:t>
      </w:r>
      <w:r w:rsidRPr="00374E64" w:rsidR="005866D0">
        <w:rPr>
          <w:bCs/>
        </w:rPr>
        <w:t xml:space="preserve"> and any successor paying agent or co-paying agent.</w:t>
      </w:r>
    </w:p>
    <w:p w:rsidR="00374E64" w:rsidP="00374E64" w:rsidRDefault="00887E2F" w14:paraId="370CCD15" w14:textId="018860B0">
      <w:pPr>
        <w:pStyle w:val="IM1stLineIndentSS"/>
        <w:rPr>
          <w:bCs/>
        </w:rPr>
      </w:pPr>
      <w:r w:rsidRPr="006028CD">
        <w:rPr>
          <w:bCs/>
          <w:szCs w:val="26"/>
        </w:rPr>
        <w:t>"</w:t>
      </w:r>
      <w:r w:rsidRPr="006028CD" w:rsidR="00374E64">
        <w:rPr>
          <w:bCs/>
          <w:szCs w:val="26"/>
        </w:rPr>
        <w:t>Project</w:t>
      </w:r>
      <w:r w:rsidRPr="006028CD">
        <w:rPr>
          <w:bCs/>
          <w:szCs w:val="26"/>
        </w:rPr>
        <w:t>"</w:t>
      </w:r>
      <w:r w:rsidRPr="006028CD" w:rsidR="00374E64">
        <w:rPr>
          <w:bCs/>
          <w:szCs w:val="26"/>
        </w:rPr>
        <w:t xml:space="preserve"> m</w:t>
      </w:r>
      <w:r w:rsidR="00374E64">
        <w:rPr>
          <w:bCs/>
        </w:rPr>
        <w:t xml:space="preserve">eans the construction of a mixed-use development consisting of multi-family housing, commercial/real </w:t>
      </w:r>
      <w:proofErr w:type="gramStart"/>
      <w:r w:rsidR="00374E64">
        <w:rPr>
          <w:bCs/>
        </w:rPr>
        <w:t>estate</w:t>
      </w:r>
      <w:proofErr w:type="gramEnd"/>
      <w:r w:rsidR="00374E64">
        <w:rPr>
          <w:bCs/>
        </w:rPr>
        <w:t xml:space="preserve"> and governmental buildings, together with all necessary infrastructure, green and recreational space, located in the Town and in or physically connected to the Area.</w:t>
      </w:r>
    </w:p>
    <w:p w:rsidRPr="00374E64" w:rsidR="00374E64" w:rsidP="00374E64" w:rsidRDefault="00887E2F" w14:paraId="55E6C56F" w14:textId="355F0808">
      <w:pPr>
        <w:pStyle w:val="IM1stLineIndentSS"/>
        <w:rPr>
          <w:bCs/>
        </w:rPr>
      </w:pPr>
      <w:bookmarkStart w:name="_Hlk62658499" w:id="17"/>
      <w:r>
        <w:rPr>
          <w:bCs/>
        </w:rPr>
        <w:t>"</w:t>
      </w:r>
      <w:r w:rsidRPr="00374E64" w:rsidR="00374E64">
        <w:rPr>
          <w:bCs/>
        </w:rPr>
        <w:t>Project Agreement</w:t>
      </w:r>
      <w:r>
        <w:rPr>
          <w:bCs/>
        </w:rPr>
        <w:t>"</w:t>
      </w:r>
      <w:r w:rsidRPr="00374E64" w:rsidR="00374E64">
        <w:rPr>
          <w:bCs/>
        </w:rPr>
        <w:t xml:space="preserve"> means that Project Agreement dated as of September 14, </w:t>
      </w:r>
      <w:proofErr w:type="gramStart"/>
      <w:r w:rsidRPr="00374E64" w:rsidR="00374E64">
        <w:rPr>
          <w:bCs/>
        </w:rPr>
        <w:t>2021</w:t>
      </w:r>
      <w:proofErr w:type="gramEnd"/>
      <w:r w:rsidRPr="00374E64" w:rsidR="00374E64">
        <w:rPr>
          <w:bCs/>
        </w:rPr>
        <w:t xml:space="preserve"> by and between the Redevelopment Commission</w:t>
      </w:r>
      <w:r w:rsidR="00A95CD0">
        <w:rPr>
          <w:bCs/>
        </w:rPr>
        <w:t>, the Town,</w:t>
      </w:r>
      <w:r w:rsidRPr="00374E64" w:rsidR="00374E64">
        <w:rPr>
          <w:bCs/>
        </w:rPr>
        <w:t xml:space="preserve"> and the Company.</w:t>
      </w:r>
    </w:p>
    <w:bookmarkEnd w:id="17"/>
    <w:p w:rsidRPr="00374E64" w:rsidR="00814FD6" w:rsidP="00814FD6" w:rsidRDefault="00887E2F" w14:paraId="3F8B4C53" w14:textId="5F58B554">
      <w:pPr>
        <w:pStyle w:val="IM1stLineIndentSS"/>
        <w:rPr>
          <w:bCs/>
        </w:rPr>
      </w:pPr>
      <w:r>
        <w:rPr>
          <w:bCs/>
        </w:rPr>
        <w:t>"</w:t>
      </w:r>
      <w:r w:rsidRPr="00374E64" w:rsidR="005866D0">
        <w:rPr>
          <w:bCs/>
        </w:rPr>
        <w:t>Qualified Investments</w:t>
      </w:r>
      <w:r>
        <w:rPr>
          <w:bCs/>
        </w:rPr>
        <w:t>"</w:t>
      </w:r>
      <w:r w:rsidRPr="00374E64" w:rsidR="005866D0">
        <w:rPr>
          <w:bCs/>
        </w:rPr>
        <w:t xml:space="preserve"> </w:t>
      </w:r>
      <w:r w:rsidRPr="00374E64" w:rsidR="00814FD6">
        <w:rPr>
          <w:bCs/>
        </w:rPr>
        <w:t>means to the extent permitted by the laws of the State of Indiana (i) Government Obligations; (ii) bonds, debentures, participation certificates or notes issued by any of the following: Federal Farm Credit Banks, Federal Financing Bank, Federal Home Loan Banks, Federal National Mortgage Association or Federal Home Loan Mortgage Corporation; (iii) certificates of deposit, time deposits and other interest-bearing deposit accounts with any banking institution, including the Trustee, which are insured by the Federal Deposit Insurance Corporation; (iv) any money market fund, sweep account, mutual fund or trust, which may be funds or trusts of the Trustee or Paying Agent, as shall invest solely in a portfolio of obligations described in (i) or (ii) above or money market funds rated, at the time of purchase, in the highest category by Moody</w:t>
      </w:r>
      <w:r>
        <w:rPr>
          <w:bCs/>
        </w:rPr>
        <w:t>'</w:t>
      </w:r>
      <w:r w:rsidRPr="00374E64" w:rsidR="00814FD6">
        <w:rPr>
          <w:bCs/>
        </w:rPr>
        <w:t>s Investors Service or Standard &amp; Poor</w:t>
      </w:r>
      <w:r>
        <w:rPr>
          <w:bCs/>
        </w:rPr>
        <w:t>'</w:t>
      </w:r>
      <w:r w:rsidRPr="00374E64" w:rsidR="00814FD6">
        <w:rPr>
          <w:bCs/>
        </w:rPr>
        <w:t>s Ratings Group; (v) repurchase agreements with the Trustee or any of its affiliated banks or any other bank having a net worth of at least $100,000,000 secured by a pledge and physical delivery (except in the case of securities issued in book-entry form, which shall be registered in the name of the Trustee) to the Trustee or third-party bank, as custodian of obligations described in (i) or (ii) hereof; (vi) municipal obligations the interest on which would be excluded from the gross income of the owners thereof for federal tax purposes under Section 103 of the Internal Revenue Code of 1986, as amended, if (a) rated, at the time of purchase, in one of the three highest rating categories of either Moody</w:t>
      </w:r>
      <w:r>
        <w:rPr>
          <w:bCs/>
        </w:rPr>
        <w:t>'</w:t>
      </w:r>
      <w:r w:rsidRPr="00374E64" w:rsidR="00814FD6">
        <w:rPr>
          <w:bCs/>
        </w:rPr>
        <w:t>s Investors Service or Standard &amp; Poor</w:t>
      </w:r>
      <w:r>
        <w:rPr>
          <w:bCs/>
        </w:rPr>
        <w:t>'</w:t>
      </w:r>
      <w:r w:rsidRPr="00374E64" w:rsidR="00814FD6">
        <w:rPr>
          <w:bCs/>
        </w:rPr>
        <w:t xml:space="preserve">s Ratings Group, or, (b) if fully secured by securities guaranteed as to principal and interest by the </w:t>
      </w:r>
      <w:r w:rsidRPr="00374E64" w:rsidR="00814FD6">
        <w:rPr>
          <w:bCs/>
        </w:rPr>
        <w:lastRenderedPageBreak/>
        <w:t>United States of America; and (vii) stock of a Qualified Regulated Investment Company which invests solely in obligations described in (vi) above.</w:t>
      </w:r>
    </w:p>
    <w:p w:rsidRPr="00374E64" w:rsidR="005866D0" w:rsidP="005866D0" w:rsidRDefault="00887E2F" w14:paraId="5DFBEE88" w14:textId="1B13A78F">
      <w:pPr>
        <w:pStyle w:val="1stLineIndentSS"/>
        <w:rPr>
          <w:bCs/>
        </w:rPr>
      </w:pPr>
      <w:r>
        <w:rPr>
          <w:bCs/>
        </w:rPr>
        <w:t>"</w:t>
      </w:r>
      <w:r w:rsidRPr="00374E64" w:rsidR="005866D0">
        <w:rPr>
          <w:bCs/>
        </w:rPr>
        <w:t>Record Date</w:t>
      </w:r>
      <w:r>
        <w:rPr>
          <w:bCs/>
        </w:rPr>
        <w:t>"</w:t>
      </w:r>
      <w:r w:rsidRPr="00374E64" w:rsidR="005866D0">
        <w:rPr>
          <w:bCs/>
        </w:rPr>
        <w:t xml:space="preserve"> means the </w:t>
      </w:r>
      <w:r w:rsidRPr="00374E64" w:rsidR="002C2B2D">
        <w:rPr>
          <w:bCs/>
        </w:rPr>
        <w:t xml:space="preserve">fifteenth </w:t>
      </w:r>
      <w:r w:rsidRPr="00374E64" w:rsidR="005866D0">
        <w:rPr>
          <w:bCs/>
        </w:rPr>
        <w:t xml:space="preserve">day of the month </w:t>
      </w:r>
      <w:r w:rsidRPr="00374E64" w:rsidR="002C2B2D">
        <w:rPr>
          <w:bCs/>
        </w:rPr>
        <w:t xml:space="preserve">preceding </w:t>
      </w:r>
      <w:r w:rsidRPr="00374E64" w:rsidR="00DD3C19">
        <w:rPr>
          <w:bCs/>
        </w:rPr>
        <w:t xml:space="preserve">an </w:t>
      </w:r>
      <w:r w:rsidRPr="00374E64" w:rsidR="005866D0">
        <w:rPr>
          <w:bCs/>
        </w:rPr>
        <w:t>Interest Payment Date.</w:t>
      </w:r>
    </w:p>
    <w:p w:rsidRPr="00374E64" w:rsidR="005866D0" w:rsidP="005866D0" w:rsidRDefault="00887E2F" w14:paraId="24FAC434" w14:textId="78AF36DF">
      <w:pPr>
        <w:pStyle w:val="1stLineIndentSS"/>
        <w:rPr>
          <w:bCs/>
        </w:rPr>
      </w:pPr>
      <w:r>
        <w:rPr>
          <w:bCs/>
        </w:rPr>
        <w:t>"</w:t>
      </w:r>
      <w:r w:rsidRPr="00374E64" w:rsidR="005866D0">
        <w:rPr>
          <w:bCs/>
        </w:rPr>
        <w:t>Redevelopment Commission</w:t>
      </w:r>
      <w:r>
        <w:rPr>
          <w:bCs/>
        </w:rPr>
        <w:t>"</w:t>
      </w:r>
      <w:r w:rsidRPr="00374E64" w:rsidR="005866D0">
        <w:rPr>
          <w:bCs/>
        </w:rPr>
        <w:t xml:space="preserve"> means the </w:t>
      </w:r>
      <w:proofErr w:type="spellStart"/>
      <w:r w:rsidRPr="00374E64" w:rsidR="00544317">
        <w:rPr>
          <w:bCs/>
        </w:rPr>
        <w:t>McCordsville</w:t>
      </w:r>
      <w:proofErr w:type="spellEnd"/>
      <w:r w:rsidRPr="00374E64" w:rsidR="005866D0">
        <w:rPr>
          <w:bCs/>
        </w:rPr>
        <w:t xml:space="preserve"> Redevelopment Commission.</w:t>
      </w:r>
    </w:p>
    <w:p w:rsidRPr="00374E64" w:rsidR="005866D0" w:rsidP="005866D0" w:rsidRDefault="00887E2F" w14:paraId="4345CED7" w14:textId="6EB5CBFE">
      <w:pPr>
        <w:pStyle w:val="1stLineIndentSS"/>
        <w:rPr>
          <w:bCs/>
        </w:rPr>
      </w:pPr>
      <w:r>
        <w:rPr>
          <w:bCs/>
        </w:rPr>
        <w:t>"</w:t>
      </w:r>
      <w:r w:rsidRPr="00374E64" w:rsidR="005866D0">
        <w:rPr>
          <w:bCs/>
        </w:rPr>
        <w:t>Registered Owner</w:t>
      </w:r>
      <w:r>
        <w:rPr>
          <w:bCs/>
        </w:rPr>
        <w:t>"</w:t>
      </w:r>
      <w:r w:rsidRPr="00374E64" w:rsidR="005866D0">
        <w:rPr>
          <w:bCs/>
        </w:rPr>
        <w:t xml:space="preserve"> means the registered owner of the Bonds issued pursuant to this Indenture.</w:t>
      </w:r>
    </w:p>
    <w:p w:rsidRPr="00374E64" w:rsidR="005866D0" w:rsidP="005866D0" w:rsidRDefault="00887E2F" w14:paraId="681CE0AD" w14:textId="48EC76A2">
      <w:pPr>
        <w:pStyle w:val="1stLineIndentSS"/>
        <w:rPr>
          <w:bCs/>
        </w:rPr>
      </w:pPr>
      <w:r>
        <w:rPr>
          <w:bCs/>
        </w:rPr>
        <w:t>"</w:t>
      </w:r>
      <w:r w:rsidRPr="00374E64" w:rsidR="005866D0">
        <w:rPr>
          <w:bCs/>
        </w:rPr>
        <w:t>Registrar</w:t>
      </w:r>
      <w:r>
        <w:rPr>
          <w:bCs/>
        </w:rPr>
        <w:t>"</w:t>
      </w:r>
      <w:r w:rsidRPr="00374E64" w:rsidR="005866D0">
        <w:rPr>
          <w:bCs/>
        </w:rPr>
        <w:t xml:space="preserve"> means </w:t>
      </w:r>
      <w:r w:rsidRPr="00374E64" w:rsidR="007A7813">
        <w:rPr>
          <w:bCs/>
        </w:rPr>
        <w:t>_______________________</w:t>
      </w:r>
      <w:r w:rsidRPr="00374E64" w:rsidR="00F87291">
        <w:rPr>
          <w:bCs/>
        </w:rPr>
        <w:t xml:space="preserve"> and any successor paying agent or co-paying agent.</w:t>
      </w:r>
    </w:p>
    <w:p w:rsidRPr="00374E64" w:rsidR="005866D0" w:rsidP="005866D0" w:rsidRDefault="00887E2F" w14:paraId="36E42D22" w14:textId="11135560">
      <w:pPr>
        <w:pStyle w:val="1stLineIndentSS"/>
        <w:rPr>
          <w:bCs/>
        </w:rPr>
      </w:pPr>
      <w:r>
        <w:rPr>
          <w:bCs/>
        </w:rPr>
        <w:t>"</w:t>
      </w:r>
      <w:r w:rsidRPr="00374E64" w:rsidR="005866D0">
        <w:rPr>
          <w:bCs/>
        </w:rPr>
        <w:t>Requisite Bondholders</w:t>
      </w:r>
      <w:r>
        <w:rPr>
          <w:bCs/>
        </w:rPr>
        <w:t>"</w:t>
      </w:r>
      <w:r w:rsidRPr="00374E64" w:rsidR="005866D0">
        <w:rPr>
          <w:bCs/>
        </w:rPr>
        <w:t xml:space="preserve"> means the holders of 66 2/3% in aggregate principal amount of Bonds.</w:t>
      </w:r>
    </w:p>
    <w:p w:rsidR="005866D0" w:rsidP="005866D0" w:rsidRDefault="00887E2F" w14:paraId="387E6FA9" w14:textId="29A7B2FA">
      <w:pPr>
        <w:pStyle w:val="1stLineIndentSS"/>
        <w:rPr>
          <w:bCs/>
        </w:rPr>
      </w:pPr>
      <w:r>
        <w:rPr>
          <w:bCs/>
        </w:rPr>
        <w:t>"</w:t>
      </w:r>
      <w:r w:rsidRPr="00374E64" w:rsidR="00A347A3">
        <w:rPr>
          <w:bCs/>
        </w:rPr>
        <w:t xml:space="preserve">Series </w:t>
      </w:r>
      <w:r w:rsidRPr="00374E64" w:rsidR="000666FD">
        <w:rPr>
          <w:bCs/>
        </w:rPr>
        <w:t>2022</w:t>
      </w:r>
      <w:r w:rsidRPr="00374E64" w:rsidR="00532715">
        <w:rPr>
          <w:bCs/>
        </w:rPr>
        <w:t xml:space="preserve"> Bonds</w:t>
      </w:r>
      <w:r>
        <w:rPr>
          <w:bCs/>
        </w:rPr>
        <w:t>"</w:t>
      </w:r>
      <w:r w:rsidRPr="00374E64" w:rsidR="005866D0">
        <w:rPr>
          <w:bCs/>
        </w:rPr>
        <w:t xml:space="preserve"> means the </w:t>
      </w:r>
      <w:r w:rsidRPr="00374E64" w:rsidR="00C24FD1">
        <w:rPr>
          <w:bCs/>
        </w:rPr>
        <w:t xml:space="preserve">Taxable </w:t>
      </w:r>
      <w:r w:rsidRPr="00374E64" w:rsidR="005866D0">
        <w:rPr>
          <w:bCs/>
        </w:rPr>
        <w:t xml:space="preserve">Economic Development </w:t>
      </w:r>
      <w:r w:rsidR="00A95B8A">
        <w:rPr>
          <w:bCs/>
        </w:rPr>
        <w:t xml:space="preserve">Revenue Bonds, Series 2022 </w:t>
      </w:r>
      <w:r w:rsidRPr="00374E64" w:rsidR="005866D0">
        <w:rPr>
          <w:bCs/>
        </w:rPr>
        <w:t>(</w:t>
      </w:r>
      <w:r w:rsidRPr="00374E64" w:rsidR="00A347A3">
        <w:rPr>
          <w:bCs/>
        </w:rPr>
        <w:t>Rebar Project</w:t>
      </w:r>
      <w:r w:rsidRPr="00374E64" w:rsidR="005866D0">
        <w:rPr>
          <w:bCs/>
        </w:rPr>
        <w:t xml:space="preserve">) in the aggregate principal amount of </w:t>
      </w:r>
      <w:r w:rsidR="00A95B8A">
        <w:rPr>
          <w:bCs/>
        </w:rPr>
        <w:t>$_____________</w:t>
      </w:r>
      <w:r w:rsidRPr="00374E64" w:rsidR="007B616E">
        <w:rPr>
          <w:bCs/>
        </w:rPr>
        <w:t>.</w:t>
      </w:r>
    </w:p>
    <w:p w:rsidRPr="00374E64" w:rsidR="00744578" w:rsidP="005866D0" w:rsidRDefault="00887E2F" w14:paraId="53E0BFA4" w14:textId="71D08EC9">
      <w:pPr>
        <w:pStyle w:val="1stLineIndentSS"/>
        <w:rPr>
          <w:bCs/>
        </w:rPr>
      </w:pPr>
      <w:r>
        <w:t>"</w:t>
      </w:r>
      <w:r w:rsidR="00744578">
        <w:t>Supplemental Payments</w:t>
      </w:r>
      <w:r>
        <w:t>"</w:t>
      </w:r>
      <w:r w:rsidR="00744578">
        <w:t xml:space="preserve"> means a payment in the amount determined pursuant to Section 3(b) of the Taxpayer Agreement.</w:t>
      </w:r>
      <w:r w:rsidR="00A95CD0">
        <w:t xml:space="preserve">  </w:t>
      </w:r>
    </w:p>
    <w:p w:rsidR="00374E64" w:rsidP="00374E64" w:rsidRDefault="00887E2F" w14:paraId="56C9B4A1" w14:textId="406F2A6B">
      <w:pPr>
        <w:pStyle w:val="1stLineIndentSS"/>
        <w:rPr>
          <w:rFonts w:eastAsia="Times New Roman"/>
          <w:bCs/>
        </w:rPr>
      </w:pPr>
      <w:r>
        <w:rPr>
          <w:rFonts w:eastAsia="Times New Roman"/>
          <w:bCs/>
          <w:iCs w:val="0"/>
        </w:rPr>
        <w:t>"</w:t>
      </w:r>
      <w:r w:rsidR="00374E64">
        <w:rPr>
          <w:rFonts w:eastAsia="Times New Roman"/>
          <w:bCs/>
          <w:iCs w:val="0"/>
        </w:rPr>
        <w:t>Tax Increment</w:t>
      </w:r>
      <w:r>
        <w:rPr>
          <w:rFonts w:eastAsia="Times New Roman"/>
          <w:bCs/>
          <w:iCs w:val="0"/>
        </w:rPr>
        <w:t>"</w:t>
      </w:r>
      <w:r w:rsidR="00374E64">
        <w:rPr>
          <w:rFonts w:eastAsia="Times New Roman"/>
          <w:bCs/>
          <w:iCs w:val="0"/>
        </w:rPr>
        <w:t xml:space="preserve"> means all property tax proceeds attributable to the assessed valuation of real property in the McCord Square Allocation Area </w:t>
      </w:r>
      <w:proofErr w:type="gramStart"/>
      <w:r w:rsidR="00374E64">
        <w:rPr>
          <w:rFonts w:eastAsia="Times New Roman"/>
          <w:bCs/>
          <w:iCs w:val="0"/>
        </w:rPr>
        <w:t>in excess of</w:t>
      </w:r>
      <w:proofErr w:type="gramEnd"/>
      <w:r w:rsidR="00374E64">
        <w:rPr>
          <w:rFonts w:eastAsia="Times New Roman"/>
          <w:bCs/>
          <w:iCs w:val="0"/>
        </w:rPr>
        <w:t xml:space="preserve"> the assessed valuation described in IC 36-7-14-39(b)(1), as such statutory provision exists on the date of issuance of the Series 2022 Bonds.  The incremental assessed value is multiplied by the then current property tax rate (per $100 assessed value).</w:t>
      </w:r>
    </w:p>
    <w:p w:rsidRPr="00374E64" w:rsidR="005151B3" w:rsidP="004946E6" w:rsidRDefault="00887E2F" w14:paraId="08F77FE6" w14:textId="4BB6F90E">
      <w:pPr>
        <w:pStyle w:val="1stLineIndentSS"/>
        <w:rPr>
          <w:rFonts w:eastAsia="Times New Roman"/>
          <w:bCs/>
          <w:iCs w:val="0"/>
        </w:rPr>
      </w:pPr>
      <w:r>
        <w:rPr>
          <w:rFonts w:eastAsia="Times New Roman"/>
          <w:bCs/>
          <w:iCs w:val="0"/>
        </w:rPr>
        <w:t>"</w:t>
      </w:r>
      <w:r w:rsidRPr="00374E64" w:rsidR="005151B3">
        <w:rPr>
          <w:rFonts w:eastAsia="Times New Roman"/>
          <w:bCs/>
          <w:iCs w:val="0"/>
        </w:rPr>
        <w:t>Taxpayer Agreement</w:t>
      </w:r>
      <w:r>
        <w:rPr>
          <w:rFonts w:eastAsia="Times New Roman"/>
          <w:bCs/>
          <w:iCs w:val="0"/>
        </w:rPr>
        <w:t>"</w:t>
      </w:r>
      <w:r w:rsidRPr="00374E64" w:rsidR="005151B3">
        <w:rPr>
          <w:rFonts w:eastAsia="Times New Roman"/>
          <w:bCs/>
          <w:iCs w:val="0"/>
        </w:rPr>
        <w:t xml:space="preserve"> means the Taxpayer Agreement dated </w:t>
      </w:r>
      <w:r w:rsidR="00374E64">
        <w:rPr>
          <w:rFonts w:eastAsia="Times New Roman"/>
          <w:bCs/>
          <w:iCs w:val="0"/>
        </w:rPr>
        <w:t>_____________</w:t>
      </w:r>
      <w:r w:rsidRPr="00374E64" w:rsidR="005151B3">
        <w:rPr>
          <w:rFonts w:eastAsia="Times New Roman"/>
          <w:bCs/>
          <w:iCs w:val="0"/>
        </w:rPr>
        <w:t xml:space="preserve">, </w:t>
      </w:r>
      <w:r w:rsidRPr="00374E64" w:rsidR="00544317">
        <w:rPr>
          <w:rFonts w:eastAsia="Times New Roman"/>
          <w:bCs/>
          <w:iCs w:val="0"/>
        </w:rPr>
        <w:t>2022</w:t>
      </w:r>
      <w:r w:rsidRPr="00374E64" w:rsidR="005151B3">
        <w:rPr>
          <w:rFonts w:eastAsia="Times New Roman"/>
          <w:bCs/>
          <w:iCs w:val="0"/>
        </w:rPr>
        <w:t xml:space="preserve"> by and among the Company, the </w:t>
      </w:r>
      <w:proofErr w:type="gramStart"/>
      <w:r w:rsidRPr="00374E64" w:rsidR="005151B3">
        <w:rPr>
          <w:rFonts w:eastAsia="Times New Roman"/>
          <w:bCs/>
          <w:iCs w:val="0"/>
        </w:rPr>
        <w:t>Issuer</w:t>
      </w:r>
      <w:proofErr w:type="gramEnd"/>
      <w:r w:rsidRPr="00374E64" w:rsidR="005151B3">
        <w:rPr>
          <w:rFonts w:eastAsia="Times New Roman"/>
          <w:bCs/>
          <w:iCs w:val="0"/>
        </w:rPr>
        <w:t xml:space="preserve"> and the Redevelopment Commission.</w:t>
      </w:r>
    </w:p>
    <w:p w:rsidRPr="00D31E2C" w:rsidR="008F3FF2" w:rsidP="004946E6" w:rsidRDefault="00887E2F" w14:paraId="19F25CB8" w14:textId="143B4E1C">
      <w:pPr>
        <w:pStyle w:val="1stLineIndentSS"/>
        <w:rPr>
          <w:rFonts w:eastAsia="Times New Roman"/>
          <w:bCs/>
          <w:iCs w:val="0"/>
        </w:rPr>
      </w:pPr>
      <w:r>
        <w:rPr>
          <w:rFonts w:eastAsia="Times New Roman"/>
          <w:bCs/>
          <w:iCs w:val="0"/>
        </w:rPr>
        <w:t>"</w:t>
      </w:r>
      <w:r w:rsidRPr="00D31E2C" w:rsidR="008F3FF2">
        <w:rPr>
          <w:rFonts w:eastAsia="Times New Roman"/>
          <w:bCs/>
          <w:iCs w:val="0"/>
        </w:rPr>
        <w:t>Taxpayer Payments</w:t>
      </w:r>
      <w:r>
        <w:rPr>
          <w:rFonts w:eastAsia="Times New Roman"/>
          <w:bCs/>
          <w:iCs w:val="0"/>
        </w:rPr>
        <w:t>"</w:t>
      </w:r>
      <w:r w:rsidRPr="00D31E2C" w:rsidR="008F3FF2">
        <w:rPr>
          <w:rFonts w:eastAsia="Times New Roman"/>
          <w:bCs/>
          <w:iCs w:val="0"/>
        </w:rPr>
        <w:t xml:space="preserve"> means the </w:t>
      </w:r>
      <w:r w:rsidRPr="00D31E2C" w:rsidR="00814FD6">
        <w:rPr>
          <w:rFonts w:eastAsia="Times New Roman"/>
          <w:bCs/>
          <w:iCs w:val="0"/>
        </w:rPr>
        <w:t>Supplemental P</w:t>
      </w:r>
      <w:r w:rsidRPr="00D31E2C" w:rsidR="008F3FF2">
        <w:rPr>
          <w:rFonts w:eastAsia="Times New Roman"/>
          <w:bCs/>
          <w:iCs w:val="0"/>
        </w:rPr>
        <w:t>ayments</w:t>
      </w:r>
      <w:r w:rsidRPr="00D31E2C" w:rsidR="00814FD6">
        <w:rPr>
          <w:rFonts w:eastAsia="Times New Roman"/>
          <w:bCs/>
          <w:iCs w:val="0"/>
        </w:rPr>
        <w:t xml:space="preserve"> </w:t>
      </w:r>
      <w:r w:rsidRPr="00D31E2C" w:rsidR="008F3FF2">
        <w:rPr>
          <w:rFonts w:eastAsia="Times New Roman"/>
          <w:bCs/>
          <w:iCs w:val="0"/>
        </w:rPr>
        <w:t xml:space="preserve">due from the Company pursuant to the </w:t>
      </w:r>
      <w:r w:rsidRPr="00D31E2C" w:rsidR="005151B3">
        <w:rPr>
          <w:rFonts w:eastAsia="Times New Roman"/>
          <w:bCs/>
          <w:iCs w:val="0"/>
        </w:rPr>
        <w:t>Taxpayer</w:t>
      </w:r>
      <w:r w:rsidRPr="00D31E2C" w:rsidR="008F3FF2">
        <w:rPr>
          <w:rFonts w:eastAsia="Times New Roman"/>
          <w:bCs/>
          <w:iCs w:val="0"/>
        </w:rPr>
        <w:t xml:space="preserve"> Agreement.</w:t>
      </w:r>
    </w:p>
    <w:p w:rsidR="00D31E2C" w:rsidP="00D31E2C" w:rsidRDefault="00887E2F" w14:paraId="54ADB3A2" w14:textId="00EA81D0">
      <w:pPr>
        <w:pStyle w:val="1stLineIndentSS"/>
        <w:rPr>
          <w:bCs/>
        </w:rPr>
      </w:pPr>
      <w:r>
        <w:rPr>
          <w:bCs/>
        </w:rPr>
        <w:t>"</w:t>
      </w:r>
      <w:r w:rsidR="00D31E2C">
        <w:rPr>
          <w:bCs/>
        </w:rPr>
        <w:t>TIF Revenues</w:t>
      </w:r>
      <w:r>
        <w:rPr>
          <w:bCs/>
        </w:rPr>
        <w:t>"</w:t>
      </w:r>
      <w:r w:rsidR="00D31E2C">
        <w:rPr>
          <w:bCs/>
        </w:rPr>
        <w:t xml:space="preserve"> means 100% of Tax Increment generated in the McCord Square Allocation Area, minus Annual Fees, up to an amount equal to the debt service payments on the Series 2022 Bonds (</w:t>
      </w:r>
      <w:r>
        <w:rPr>
          <w:bCs/>
        </w:rPr>
        <w:t>"</w:t>
      </w:r>
      <w:r w:rsidR="00D31E2C">
        <w:rPr>
          <w:bCs/>
        </w:rPr>
        <w:t>Debt Service Payments</w:t>
      </w:r>
      <w:r>
        <w:rPr>
          <w:bCs/>
        </w:rPr>
        <w:t>"</w:t>
      </w:r>
      <w:r w:rsidR="00D31E2C">
        <w:rPr>
          <w:bCs/>
        </w:rPr>
        <w:t xml:space="preserve">) received by the Redevelopment Commission and pledged to the Issuer pursuant to a resolution adopted on </w:t>
      </w:r>
      <w:r w:rsidR="00D31E2C">
        <w:rPr>
          <w:b/>
        </w:rPr>
        <w:t>[</w:t>
      </w:r>
      <w:r w:rsidR="00D31E2C">
        <w:rPr>
          <w:bCs/>
        </w:rPr>
        <w:t>June 7</w:t>
      </w:r>
      <w:r w:rsidR="00D31E2C">
        <w:rPr>
          <w:b/>
        </w:rPr>
        <w:t>]</w:t>
      </w:r>
      <w:r w:rsidR="00D31E2C">
        <w:rPr>
          <w:bCs/>
        </w:rPr>
        <w:t>, 2022, for a term not to exceed the final maturity date of the Series 2022 Bonds</w:t>
      </w:r>
      <w:r w:rsidR="00744578">
        <w:rPr>
          <w:bCs/>
        </w:rPr>
        <w:t>; and f</w:t>
      </w:r>
      <w:r w:rsidR="00D31E2C">
        <w:rPr>
          <w:bCs/>
        </w:rPr>
        <w:t xml:space="preserve">ifty percent (50%) of any Tax Increment collected in the McCord Square Allocation Area in excess of the Debt Service Payments will be applied to </w:t>
      </w:r>
      <w:r w:rsidRPr="006028CD" w:rsidR="00D31E2C">
        <w:rPr>
          <w:bCs/>
        </w:rPr>
        <w:t xml:space="preserve">reimbursement </w:t>
      </w:r>
      <w:r w:rsidRPr="006028CD" w:rsidR="00744578">
        <w:rPr>
          <w:bCs/>
        </w:rPr>
        <w:t xml:space="preserve">of the Company </w:t>
      </w:r>
      <w:r w:rsidRPr="006028CD" w:rsidR="00D31E2C">
        <w:rPr>
          <w:bCs/>
        </w:rPr>
        <w:t>pursuant to Section 11.13 of the Indenture.</w:t>
      </w:r>
    </w:p>
    <w:p w:rsidRPr="00E927F8" w:rsidR="005866D0" w:rsidP="005866D0" w:rsidRDefault="00887E2F" w14:paraId="6690CBB9" w14:textId="31254407">
      <w:pPr>
        <w:pStyle w:val="1stLineIndentSS"/>
        <w:rPr>
          <w:bCs/>
        </w:rPr>
      </w:pPr>
      <w:r>
        <w:rPr>
          <w:bCs/>
        </w:rPr>
        <w:t>"</w:t>
      </w:r>
      <w:r w:rsidRPr="00E927F8" w:rsidR="005866D0">
        <w:rPr>
          <w:bCs/>
        </w:rPr>
        <w:t>Trust Estate</w:t>
      </w:r>
      <w:r>
        <w:rPr>
          <w:bCs/>
        </w:rPr>
        <w:t>"</w:t>
      </w:r>
      <w:r w:rsidRPr="00E927F8" w:rsidR="005866D0">
        <w:rPr>
          <w:bCs/>
        </w:rPr>
        <w:t xml:space="preserve"> means the funds and accounts, TIF Revenues</w:t>
      </w:r>
      <w:r w:rsidRPr="00E927F8" w:rsidR="00E927F8">
        <w:rPr>
          <w:bCs/>
        </w:rPr>
        <w:t xml:space="preserve">, </w:t>
      </w:r>
      <w:r w:rsidRPr="00E927F8" w:rsidR="00391AB9">
        <w:rPr>
          <w:bCs/>
        </w:rPr>
        <w:t>Taxpayer Payments</w:t>
      </w:r>
      <w:r w:rsidRPr="00E927F8" w:rsidR="00CC2BC7">
        <w:rPr>
          <w:bCs/>
        </w:rPr>
        <w:t xml:space="preserve"> </w:t>
      </w:r>
      <w:r w:rsidRPr="00E927F8" w:rsidR="005866D0">
        <w:rPr>
          <w:bCs/>
        </w:rPr>
        <w:t>and other assets described in the Granting Clauses of this Indenture.</w:t>
      </w:r>
    </w:p>
    <w:p w:rsidRPr="00E927F8" w:rsidR="005866D0" w:rsidP="005866D0" w:rsidRDefault="00887E2F" w14:paraId="5BE46980" w14:textId="75AAC993">
      <w:pPr>
        <w:pStyle w:val="1stLineIndentSS"/>
        <w:rPr>
          <w:bCs/>
        </w:rPr>
      </w:pPr>
      <w:r>
        <w:rPr>
          <w:bCs/>
        </w:rPr>
        <w:t>"</w:t>
      </w:r>
      <w:r w:rsidRPr="00E927F8" w:rsidR="005866D0">
        <w:rPr>
          <w:bCs/>
        </w:rPr>
        <w:t>Trustee</w:t>
      </w:r>
      <w:r>
        <w:rPr>
          <w:bCs/>
        </w:rPr>
        <w:t>"</w:t>
      </w:r>
      <w:r w:rsidRPr="00E927F8" w:rsidR="005866D0">
        <w:rPr>
          <w:bCs/>
        </w:rPr>
        <w:t xml:space="preserve"> means </w:t>
      </w:r>
      <w:r w:rsidRPr="00E927F8" w:rsidR="007A7813">
        <w:rPr>
          <w:bCs/>
        </w:rPr>
        <w:t>_______________________</w:t>
      </w:r>
      <w:r w:rsidRPr="00E927F8" w:rsidR="00815B50">
        <w:rPr>
          <w:bCs/>
        </w:rPr>
        <w:t xml:space="preserve">, </w:t>
      </w:r>
      <w:r w:rsidR="00E927F8">
        <w:rPr>
          <w:bCs/>
        </w:rPr>
        <w:t>___________</w:t>
      </w:r>
      <w:r w:rsidRPr="00E927F8" w:rsidR="00815B50">
        <w:rPr>
          <w:bCs/>
        </w:rPr>
        <w:t xml:space="preserve">, </w:t>
      </w:r>
      <w:r w:rsidR="00E927F8">
        <w:rPr>
          <w:b/>
        </w:rPr>
        <w:t>[</w:t>
      </w:r>
      <w:r w:rsidRPr="00E927F8" w:rsidR="00815B50">
        <w:rPr>
          <w:bCs/>
        </w:rPr>
        <w:t>Indiana</w:t>
      </w:r>
      <w:r w:rsidR="00E927F8">
        <w:rPr>
          <w:b/>
        </w:rPr>
        <w:t>]</w:t>
      </w:r>
      <w:r w:rsidRPr="00E927F8" w:rsidR="005866D0">
        <w:rPr>
          <w:bCs/>
        </w:rPr>
        <w:t>, the party of the second part hereto, and any successor trustee or co-trustee.</w:t>
      </w:r>
    </w:p>
    <w:p w:rsidRPr="00E927F8" w:rsidR="005866D0" w:rsidP="005866D0" w:rsidRDefault="00887E2F" w14:paraId="64B0368E" w14:textId="06581B4E">
      <w:pPr>
        <w:pStyle w:val="1stLineIndentSS"/>
        <w:rPr>
          <w:bCs/>
        </w:rPr>
      </w:pPr>
      <w:r>
        <w:rPr>
          <w:bCs/>
        </w:rPr>
        <w:lastRenderedPageBreak/>
        <w:t>"</w:t>
      </w:r>
      <w:r w:rsidRPr="00E927F8" w:rsidR="005866D0">
        <w:rPr>
          <w:bCs/>
        </w:rPr>
        <w:t>Trustee Fees</w:t>
      </w:r>
      <w:r>
        <w:rPr>
          <w:bCs/>
        </w:rPr>
        <w:t>"</w:t>
      </w:r>
      <w:r w:rsidRPr="00E927F8" w:rsidR="005866D0">
        <w:rPr>
          <w:bCs/>
        </w:rPr>
        <w:t xml:space="preserve"> means the acceptance fee, annual fees and expenses of the Trustee as set forth in </w:t>
      </w:r>
      <w:r w:rsidRPr="00E927F8" w:rsidR="005866D0">
        <w:rPr>
          <w:bCs/>
          <w:u w:val="single"/>
        </w:rPr>
        <w:t xml:space="preserve">Exhibit </w:t>
      </w:r>
      <w:r w:rsidR="00E927F8">
        <w:rPr>
          <w:bCs/>
          <w:u w:val="single"/>
        </w:rPr>
        <w:t>C</w:t>
      </w:r>
      <w:r w:rsidRPr="00E927F8" w:rsidR="005866D0">
        <w:rPr>
          <w:bCs/>
        </w:rPr>
        <w:t>.</w:t>
      </w:r>
    </w:p>
    <w:p w:rsidRPr="00E927F8" w:rsidR="005866D0" w:rsidP="003A7956" w:rsidRDefault="005866D0" w14:paraId="5729C45E" w14:textId="14BB41BA">
      <w:pPr>
        <w:pStyle w:val="Heading2"/>
      </w:pPr>
      <w:bookmarkStart w:name="_Toc103696653" w:id="18"/>
      <w:r w:rsidRPr="00E927F8">
        <w:rPr>
          <w:u w:val="single"/>
        </w:rPr>
        <w:t>Rules of Interpretation</w:t>
      </w:r>
      <w:bookmarkStart w:name="_Ref536458364" w:id="19"/>
      <w:r w:rsidRPr="00E927F8">
        <w:t>.</w:t>
      </w:r>
      <w:bookmarkEnd w:id="19"/>
      <w:r w:rsidRPr="00E927F8">
        <w:t xml:space="preserve">  For all purposes of this Indenture, except as otherwise expressly provided or unless the context otherwise requires:</w:t>
      </w:r>
      <w:bookmarkEnd w:id="18"/>
    </w:p>
    <w:p w:rsidRPr="00E927F8" w:rsidR="005866D0" w:rsidP="008D7E2D" w:rsidRDefault="00887E2F" w14:paraId="785F41BB" w14:textId="680C98B9">
      <w:pPr>
        <w:pStyle w:val="Heading3"/>
      </w:pPr>
      <w:r>
        <w:t>"</w:t>
      </w:r>
      <w:r w:rsidRPr="00E927F8" w:rsidR="005866D0">
        <w:t>This Indenture</w:t>
      </w:r>
      <w:r>
        <w:t>"</w:t>
      </w:r>
      <w:r w:rsidRPr="00E927F8" w:rsidR="005866D0">
        <w:t xml:space="preserve"> means this instrument as originally executed and as it may from time to time be supplemented or amended pursuant to the applicable provisions hereof.</w:t>
      </w:r>
    </w:p>
    <w:p w:rsidRPr="00D31E2C" w:rsidR="005866D0" w:rsidP="008D7E2D" w:rsidRDefault="005866D0" w14:paraId="79699F3D" w14:textId="29C413B2">
      <w:pPr>
        <w:pStyle w:val="Heading3"/>
      </w:pPr>
      <w:r w:rsidRPr="00D31E2C">
        <w:t xml:space="preserve">All references in this instrument to designated </w:t>
      </w:r>
      <w:r w:rsidR="00887E2F">
        <w:t>"</w:t>
      </w:r>
      <w:r w:rsidRPr="00D31E2C">
        <w:t>Articles,</w:t>
      </w:r>
      <w:r w:rsidR="00887E2F">
        <w:t>"</w:t>
      </w:r>
      <w:r w:rsidRPr="00D31E2C">
        <w:t xml:space="preserve"> </w:t>
      </w:r>
      <w:r w:rsidR="00887E2F">
        <w:t>"</w:t>
      </w:r>
      <w:r w:rsidRPr="00D31E2C">
        <w:t>Sections</w:t>
      </w:r>
      <w:r w:rsidR="00887E2F">
        <w:t>"</w:t>
      </w:r>
      <w:r w:rsidRPr="00D31E2C">
        <w:t xml:space="preserve"> and other subdivisions are to the designated Articles, </w:t>
      </w:r>
      <w:proofErr w:type="gramStart"/>
      <w:r w:rsidRPr="00D31E2C">
        <w:t>Sections</w:t>
      </w:r>
      <w:proofErr w:type="gramEnd"/>
      <w:r w:rsidRPr="00D31E2C">
        <w:t xml:space="preserve"> and other subdivisions of this instrument as originally executed.  The words </w:t>
      </w:r>
      <w:r w:rsidR="00887E2F">
        <w:t>"</w:t>
      </w:r>
      <w:r w:rsidRPr="00D31E2C">
        <w:t>herein,</w:t>
      </w:r>
      <w:r w:rsidR="00887E2F">
        <w:t>"</w:t>
      </w:r>
      <w:r w:rsidRPr="00D31E2C">
        <w:t xml:space="preserve"> </w:t>
      </w:r>
      <w:r w:rsidR="00887E2F">
        <w:t>"</w:t>
      </w:r>
      <w:r w:rsidRPr="00D31E2C">
        <w:t>hereof</w:t>
      </w:r>
      <w:r w:rsidR="00887E2F">
        <w:t>"</w:t>
      </w:r>
      <w:r w:rsidRPr="00D31E2C">
        <w:t xml:space="preserve"> and </w:t>
      </w:r>
      <w:r w:rsidR="00887E2F">
        <w:t>"</w:t>
      </w:r>
      <w:r w:rsidRPr="00D31E2C">
        <w:t>hereunder</w:t>
      </w:r>
      <w:r w:rsidR="00887E2F">
        <w:t>"</w:t>
      </w:r>
      <w:r w:rsidRPr="00D31E2C">
        <w:t xml:space="preserve"> and other words of similar import refer to this Indenture as a whole and not to any </w:t>
      </w:r>
      <w:proofErr w:type="gramStart"/>
      <w:r w:rsidRPr="00D31E2C">
        <w:t>particular Article</w:t>
      </w:r>
      <w:proofErr w:type="gramEnd"/>
      <w:r w:rsidRPr="00D31E2C">
        <w:t>, Section or other subdivision.</w:t>
      </w:r>
    </w:p>
    <w:p w:rsidRPr="00D31E2C" w:rsidR="005866D0" w:rsidP="008D7E2D" w:rsidRDefault="005866D0" w14:paraId="640ECE2F" w14:textId="77777777">
      <w:pPr>
        <w:pStyle w:val="Heading3"/>
      </w:pPr>
      <w:r w:rsidRPr="00D31E2C">
        <w:t>The terms defined in this Article have the meanings assigned to them in this Article and include the plural as well as the singular and the singular as well as the plural.</w:t>
      </w:r>
    </w:p>
    <w:p w:rsidRPr="00D31E2C" w:rsidR="005866D0" w:rsidP="008D7E2D" w:rsidRDefault="005866D0" w14:paraId="2708D7FD" w14:textId="77777777">
      <w:pPr>
        <w:pStyle w:val="Heading3"/>
      </w:pPr>
      <w:r w:rsidRPr="00D31E2C">
        <w:t>All accounting terms not otherwise defined herein have the meanings assigned to them in accordance with generally accepted accounting principles as consistently applied.</w:t>
      </w:r>
    </w:p>
    <w:p w:rsidRPr="00D31E2C" w:rsidR="005866D0" w:rsidP="008D7E2D" w:rsidRDefault="005866D0" w14:paraId="1952C281" w14:textId="77777777">
      <w:pPr>
        <w:pStyle w:val="Heading3"/>
      </w:pPr>
      <w:r w:rsidRPr="00D31E2C">
        <w:t>Any terms not defined herein but defined in the Financing Agreement shall have the same meaning herein.</w:t>
      </w:r>
    </w:p>
    <w:p w:rsidRPr="00D31E2C" w:rsidR="005866D0" w:rsidP="008D7E2D" w:rsidRDefault="005866D0" w14:paraId="16FC8E2E" w14:textId="77777777">
      <w:pPr>
        <w:pStyle w:val="Heading3"/>
      </w:pPr>
      <w:r w:rsidRPr="00D31E2C">
        <w:t>The terms defined elsewhere in this Indenture shall have the meanings therein prescribed for them.</w:t>
      </w:r>
    </w:p>
    <w:p w:rsidRPr="00D31E2C" w:rsidR="005866D0" w:rsidP="003A7956" w:rsidRDefault="005866D0" w14:paraId="71E740D7" w14:textId="6ED52900">
      <w:pPr>
        <w:pStyle w:val="Heading2"/>
      </w:pPr>
      <w:bookmarkStart w:name="_Toc103696654" w:id="20"/>
      <w:r w:rsidRPr="00D31E2C">
        <w:rPr>
          <w:u w:val="single"/>
        </w:rPr>
        <w:t>Exhibits</w:t>
      </w:r>
      <w:bookmarkStart w:name="_Ref536458422" w:id="21"/>
      <w:r w:rsidRPr="00D31E2C">
        <w:t>.  The following Exhibits are attached to and by reference made a part of this Indenture:</w:t>
      </w:r>
      <w:bookmarkEnd w:id="21"/>
      <w:bookmarkEnd w:id="20"/>
    </w:p>
    <w:p w:rsidRPr="00D31E2C" w:rsidR="005866D0" w:rsidP="005866D0" w:rsidRDefault="005866D0" w14:paraId="4FAF78E8" w14:textId="77777777">
      <w:pPr>
        <w:pStyle w:val="BodyText2"/>
        <w:keepNext/>
        <w:ind w:firstLine="720"/>
        <w:rPr>
          <w:bCs/>
        </w:rPr>
      </w:pPr>
      <w:r w:rsidRPr="00D31E2C">
        <w:rPr>
          <w:bCs/>
        </w:rPr>
        <w:t xml:space="preserve">Exhibit </w:t>
      </w:r>
      <w:r w:rsidRPr="00D31E2C" w:rsidR="00875F6E">
        <w:rPr>
          <w:bCs/>
        </w:rPr>
        <w:t>A</w:t>
      </w:r>
      <w:r w:rsidRPr="00D31E2C">
        <w:rPr>
          <w:bCs/>
        </w:rPr>
        <w:t>:  Bond Issuance Costs</w:t>
      </w:r>
    </w:p>
    <w:p w:rsidRPr="00D31E2C" w:rsidR="005866D0" w:rsidP="00744578" w:rsidRDefault="005866D0" w14:paraId="19BE3F6A" w14:textId="702672C3">
      <w:pPr>
        <w:pStyle w:val="BodyText2"/>
        <w:keepNext/>
        <w:ind w:firstLine="720"/>
        <w:rPr>
          <w:bCs/>
        </w:rPr>
      </w:pPr>
      <w:r w:rsidRPr="00D31E2C">
        <w:rPr>
          <w:bCs/>
        </w:rPr>
        <w:t xml:space="preserve">Exhibit </w:t>
      </w:r>
      <w:r w:rsidRPr="00D31E2C" w:rsidR="00875F6E">
        <w:rPr>
          <w:bCs/>
        </w:rPr>
        <w:t>B</w:t>
      </w:r>
      <w:r w:rsidRPr="00D31E2C">
        <w:rPr>
          <w:bCs/>
        </w:rPr>
        <w:t xml:space="preserve">:  </w:t>
      </w:r>
      <w:r w:rsidR="00744578">
        <w:rPr>
          <w:bCs/>
        </w:rPr>
        <w:t>Funding</w:t>
      </w:r>
      <w:r w:rsidRPr="00744578" w:rsidR="00D31E2C">
        <w:rPr>
          <w:bCs/>
        </w:rPr>
        <w:t xml:space="preserve"> Agreement</w:t>
      </w:r>
    </w:p>
    <w:p w:rsidRPr="00D31E2C" w:rsidR="005866D0" w:rsidP="00744578" w:rsidRDefault="005866D0" w14:paraId="329384E6" w14:textId="448C6057">
      <w:pPr>
        <w:pStyle w:val="BodyText2"/>
        <w:keepNext/>
        <w:ind w:firstLine="720"/>
        <w:rPr>
          <w:bCs/>
        </w:rPr>
      </w:pPr>
      <w:r w:rsidRPr="00D31E2C">
        <w:rPr>
          <w:bCs/>
        </w:rPr>
        <w:t xml:space="preserve">Exhibit </w:t>
      </w:r>
      <w:r w:rsidRPr="00D31E2C" w:rsidR="00875F6E">
        <w:rPr>
          <w:bCs/>
        </w:rPr>
        <w:t>C</w:t>
      </w:r>
      <w:r w:rsidRPr="00D31E2C">
        <w:rPr>
          <w:bCs/>
        </w:rPr>
        <w:t>:  Trustee Fees</w:t>
      </w:r>
    </w:p>
    <w:p w:rsidRPr="00D31E2C" w:rsidR="005866D0" w:rsidP="00744578" w:rsidRDefault="005866D0" w14:paraId="605E38A7" w14:textId="5858C312">
      <w:pPr>
        <w:pStyle w:val="BodyText2"/>
        <w:spacing w:after="240"/>
        <w:ind w:firstLine="720"/>
        <w:rPr>
          <w:bCs/>
        </w:rPr>
      </w:pPr>
      <w:r w:rsidRPr="00D31E2C">
        <w:rPr>
          <w:bCs/>
        </w:rPr>
        <w:t xml:space="preserve">Exhibit </w:t>
      </w:r>
      <w:r w:rsidRPr="00D31E2C" w:rsidR="00875F6E">
        <w:rPr>
          <w:bCs/>
        </w:rPr>
        <w:t>D</w:t>
      </w:r>
      <w:r w:rsidRPr="00D31E2C">
        <w:rPr>
          <w:bCs/>
        </w:rPr>
        <w:t>:  Municipal Advisor Report</w:t>
      </w:r>
    </w:p>
    <w:p w:rsidRPr="00D31E2C" w:rsidR="005866D0" w:rsidP="005866D0" w:rsidRDefault="005866D0" w14:paraId="1DAD48C4" w14:textId="77777777">
      <w:pPr>
        <w:pStyle w:val="BodyText"/>
        <w:keepNext/>
        <w:jc w:val="center"/>
        <w:rPr>
          <w:bCs/>
        </w:rPr>
      </w:pPr>
      <w:r w:rsidRPr="00D31E2C">
        <w:rPr>
          <w:bCs/>
        </w:rPr>
        <w:t>(End of Article I)</w:t>
      </w:r>
    </w:p>
    <w:p w:rsidRPr="00D31E2C" w:rsidR="005866D0" w:rsidP="003A7956" w:rsidRDefault="003A7956" w14:paraId="1BCD3C1B" w14:textId="0292DA31">
      <w:pPr>
        <w:pStyle w:val="Heading1"/>
      </w:pPr>
      <w:bookmarkStart w:name="_Ref536458453" w:id="22"/>
      <w:bookmarkStart w:name="_Toc103696655" w:id="23"/>
      <w:r>
        <w:lastRenderedPageBreak/>
        <w:br/>
      </w:r>
      <w:r>
        <w:br/>
      </w:r>
      <w:r w:rsidRPr="00D31E2C" w:rsidR="005866D0">
        <w:t>THE BONDS</w:t>
      </w:r>
      <w:bookmarkEnd w:id="22"/>
      <w:bookmarkEnd w:id="23"/>
    </w:p>
    <w:p w:rsidRPr="00D31E2C" w:rsidR="005866D0" w:rsidP="003A7956" w:rsidRDefault="005866D0" w14:paraId="2B87946D" w14:textId="56C94093">
      <w:pPr>
        <w:pStyle w:val="Heading2"/>
      </w:pPr>
      <w:bookmarkStart w:name="_Toc103696656" w:id="24"/>
      <w:r w:rsidRPr="00D31E2C">
        <w:rPr>
          <w:u w:val="single"/>
        </w:rPr>
        <w:t xml:space="preserve">Authorized </w:t>
      </w:r>
      <w:proofErr w:type="gramStart"/>
      <w:r w:rsidRPr="00D31E2C">
        <w:rPr>
          <w:u w:val="single"/>
        </w:rPr>
        <w:t>Amount</w:t>
      </w:r>
      <w:proofErr w:type="gramEnd"/>
      <w:r w:rsidRPr="00D31E2C">
        <w:rPr>
          <w:u w:val="single"/>
        </w:rPr>
        <w:t xml:space="preserve"> of </w:t>
      </w:r>
      <w:r w:rsidRPr="00D31E2C" w:rsidR="00A347A3">
        <w:rPr>
          <w:u w:val="single"/>
        </w:rPr>
        <w:t xml:space="preserve">Series </w:t>
      </w:r>
      <w:r w:rsidRPr="00D31E2C" w:rsidR="00544317">
        <w:rPr>
          <w:u w:val="single"/>
        </w:rPr>
        <w:t>2022</w:t>
      </w:r>
      <w:r w:rsidRPr="00D31E2C" w:rsidR="00532715">
        <w:rPr>
          <w:u w:val="single"/>
        </w:rPr>
        <w:t xml:space="preserve"> Bonds</w:t>
      </w:r>
      <w:bookmarkStart w:name="_Ref536458475" w:id="25"/>
      <w:r w:rsidRPr="00D31E2C">
        <w:t xml:space="preserve">.  No Bonds may be issued under the provisions of this Indenture except in accordance with this Article.  The principal amount of the </w:t>
      </w:r>
      <w:r w:rsidRPr="00D31E2C" w:rsidR="00A347A3">
        <w:t xml:space="preserve">Series </w:t>
      </w:r>
      <w:r w:rsidRPr="00D31E2C" w:rsidR="00544317">
        <w:t>2022</w:t>
      </w:r>
      <w:r w:rsidRPr="00D31E2C" w:rsidR="00532715">
        <w:t xml:space="preserve"> Bonds</w:t>
      </w:r>
      <w:r w:rsidRPr="00D31E2C">
        <w:t xml:space="preserve"> (other than Bonds issued in substitution therefor pursuant to Section 2.9 hereof) that may be issued is hereby expressly limited to </w:t>
      </w:r>
      <w:r w:rsidR="00A95B8A">
        <w:t>$_____________</w:t>
      </w:r>
      <w:r w:rsidRPr="00D31E2C" w:rsidR="005D1751">
        <w:t xml:space="preserve"> for the Series </w:t>
      </w:r>
      <w:r w:rsidRPr="00D31E2C" w:rsidR="000666FD">
        <w:t>2022</w:t>
      </w:r>
      <w:r w:rsidRPr="00D31E2C" w:rsidR="005D1751">
        <w:t xml:space="preserve"> Bonds</w:t>
      </w:r>
      <w:r w:rsidRPr="00D31E2C">
        <w:t>.  Additional Bonds may be issued as provided in Section 2.8 hereof.</w:t>
      </w:r>
      <w:bookmarkEnd w:id="25"/>
      <w:bookmarkEnd w:id="24"/>
    </w:p>
    <w:p w:rsidRPr="003A7956" w:rsidR="00781AE7" w:rsidP="003A7956" w:rsidRDefault="005866D0" w14:paraId="313B835A" w14:textId="5BDF2CC7">
      <w:pPr>
        <w:pStyle w:val="Heading2"/>
        <w:rPr>
          <w:szCs w:val="24"/>
        </w:rPr>
      </w:pPr>
      <w:bookmarkStart w:name="_Toc103696657" w:id="26"/>
      <w:r w:rsidRPr="003A7956">
        <w:rPr>
          <w:szCs w:val="24"/>
          <w:u w:val="single"/>
        </w:rPr>
        <w:t xml:space="preserve">Issuance of </w:t>
      </w:r>
      <w:r w:rsidRPr="003A7956" w:rsidR="00A347A3">
        <w:rPr>
          <w:szCs w:val="24"/>
          <w:u w:val="single"/>
        </w:rPr>
        <w:t xml:space="preserve">Series </w:t>
      </w:r>
      <w:r w:rsidRPr="003A7956" w:rsidR="00544317">
        <w:rPr>
          <w:szCs w:val="24"/>
          <w:u w:val="single"/>
        </w:rPr>
        <w:t>2022</w:t>
      </w:r>
      <w:r w:rsidRPr="003A7956" w:rsidR="00532715">
        <w:rPr>
          <w:szCs w:val="24"/>
          <w:u w:val="single"/>
        </w:rPr>
        <w:t xml:space="preserve"> Bonds</w:t>
      </w:r>
      <w:bookmarkStart w:name="_Ref536458500" w:id="27"/>
      <w:r w:rsidRPr="003A7956">
        <w:rPr>
          <w:szCs w:val="24"/>
        </w:rPr>
        <w:t xml:space="preserve">.  </w:t>
      </w:r>
      <w:bookmarkStart w:name="_Hlk98598037" w:id="28"/>
      <w:r w:rsidRPr="003A7956">
        <w:rPr>
          <w:szCs w:val="24"/>
        </w:rPr>
        <w:t xml:space="preserve">The </w:t>
      </w:r>
      <w:r w:rsidRPr="003A7956" w:rsidR="00A347A3">
        <w:rPr>
          <w:szCs w:val="24"/>
        </w:rPr>
        <w:t xml:space="preserve">Series </w:t>
      </w:r>
      <w:r w:rsidRPr="003A7956" w:rsidR="000666FD">
        <w:rPr>
          <w:szCs w:val="24"/>
        </w:rPr>
        <w:t>2022</w:t>
      </w:r>
      <w:r w:rsidRPr="003A7956" w:rsidR="00532715">
        <w:rPr>
          <w:szCs w:val="24"/>
        </w:rPr>
        <w:t xml:space="preserve"> Bonds</w:t>
      </w:r>
      <w:r w:rsidRPr="003A7956">
        <w:rPr>
          <w:szCs w:val="24"/>
        </w:rPr>
        <w:t xml:space="preserve"> shall be designated </w:t>
      </w:r>
      <w:r w:rsidR="00887E2F">
        <w:rPr>
          <w:szCs w:val="24"/>
        </w:rPr>
        <w:t>"</w:t>
      </w:r>
      <w:r w:rsidRPr="003A7956" w:rsidR="00C24FD1">
        <w:rPr>
          <w:szCs w:val="24"/>
        </w:rPr>
        <w:t xml:space="preserve">Taxable </w:t>
      </w:r>
      <w:r w:rsidRPr="003A7956">
        <w:rPr>
          <w:szCs w:val="24"/>
        </w:rPr>
        <w:t xml:space="preserve">Economic Development </w:t>
      </w:r>
      <w:r w:rsidRPr="003A7956" w:rsidR="00A95B8A">
        <w:rPr>
          <w:szCs w:val="24"/>
        </w:rPr>
        <w:t xml:space="preserve">Revenue Bonds, Series 2022 </w:t>
      </w:r>
      <w:r w:rsidRPr="003A7956">
        <w:rPr>
          <w:szCs w:val="24"/>
        </w:rPr>
        <w:t>(</w:t>
      </w:r>
      <w:r w:rsidRPr="003A7956" w:rsidR="00A347A3">
        <w:rPr>
          <w:szCs w:val="24"/>
        </w:rPr>
        <w:t>Rebar Project</w:t>
      </w:r>
      <w:r w:rsidRPr="003A7956">
        <w:rPr>
          <w:szCs w:val="24"/>
        </w:rPr>
        <w:t>)</w:t>
      </w:r>
      <w:r w:rsidRPr="003A7956" w:rsidR="00D31E2C">
        <w:rPr>
          <w:szCs w:val="24"/>
        </w:rPr>
        <w:t>.</w:t>
      </w:r>
      <w:r w:rsidR="00887E2F">
        <w:rPr>
          <w:szCs w:val="24"/>
        </w:rPr>
        <w:t>"</w:t>
      </w:r>
      <w:r w:rsidRPr="003A7956">
        <w:rPr>
          <w:szCs w:val="24"/>
        </w:rPr>
        <w:t xml:space="preserve">  </w:t>
      </w:r>
      <w:bookmarkEnd w:id="28"/>
      <w:r w:rsidRPr="003A7956">
        <w:rPr>
          <w:szCs w:val="24"/>
        </w:rPr>
        <w:t xml:space="preserve">The </w:t>
      </w:r>
      <w:r w:rsidRPr="003A7956" w:rsidR="00A347A3">
        <w:rPr>
          <w:szCs w:val="24"/>
        </w:rPr>
        <w:t xml:space="preserve">Series </w:t>
      </w:r>
      <w:r w:rsidRPr="003A7956" w:rsidR="00544317">
        <w:rPr>
          <w:szCs w:val="24"/>
        </w:rPr>
        <w:t>2022</w:t>
      </w:r>
      <w:r w:rsidRPr="003A7956" w:rsidR="00532715">
        <w:rPr>
          <w:szCs w:val="24"/>
        </w:rPr>
        <w:t xml:space="preserve"> Bonds</w:t>
      </w:r>
      <w:r w:rsidRPr="003A7956">
        <w:rPr>
          <w:szCs w:val="24"/>
        </w:rPr>
        <w:t xml:space="preserve"> shall be originally issuable as fully registered Bonds in denominations of</w:t>
      </w:r>
      <w:r w:rsidRPr="003A7956">
        <w:rPr>
          <w:b/>
          <w:szCs w:val="24"/>
        </w:rPr>
        <w:t xml:space="preserve"> </w:t>
      </w:r>
      <w:r w:rsidRPr="003A7956" w:rsidR="00DD3C19">
        <w:rPr>
          <w:szCs w:val="24"/>
        </w:rPr>
        <w:t>$1,000 and integral multiples there</w:t>
      </w:r>
      <w:r w:rsidRPr="003A7956" w:rsidR="00D31E2C">
        <w:rPr>
          <w:szCs w:val="24"/>
        </w:rPr>
        <w:t>of</w:t>
      </w:r>
      <w:r w:rsidRPr="003A7956" w:rsidR="00DD3C19">
        <w:rPr>
          <w:szCs w:val="24"/>
        </w:rPr>
        <w:t xml:space="preserve"> </w:t>
      </w:r>
      <w:r w:rsidRPr="003A7956">
        <w:rPr>
          <w:szCs w:val="24"/>
        </w:rPr>
        <w:t xml:space="preserve">and shall be lettered and numbered R-1 and upward.  </w:t>
      </w:r>
      <w:bookmarkEnd w:id="27"/>
      <w:r w:rsidRPr="003A7956" w:rsidR="00D31E2C">
        <w:rPr>
          <w:szCs w:val="24"/>
        </w:rPr>
        <w:t xml:space="preserve">Interest on the Series 2022 Bonds shall be at the rate of _____% per annum and shall be paid to the owners of such Bonds determined as of the close of business </w:t>
      </w:r>
      <w:r w:rsidRPr="003A7956" w:rsidR="00744578">
        <w:rPr>
          <w:szCs w:val="24"/>
        </w:rPr>
        <w:t xml:space="preserve">as </w:t>
      </w:r>
      <w:r w:rsidRPr="003A7956" w:rsidR="00D31E2C">
        <w:rPr>
          <w:szCs w:val="24"/>
        </w:rPr>
        <w:t xml:space="preserve">of the Record Date next preceding each Interest Payment Date at the registered addresses of such owners as they shall appear on the registration books of the Trustee notwithstanding the cancellation of any such Bonds upon any exchange or transfer thereof subsequent to the Record Date and prior to such Interest Payment Date, except that, if and to the extent that there shall be a default in the payment of the interest due on such interest payment date, such defaulted interest shall be paid to the owners in whose name any such Bonds (or any Bond issued upon transfer or exchange thereof) are registered at the close of business of the Record Date next preceding the date of payment of such defaulted interest.  Payment of interest to all Bondholders shall be by check drawn on the main office of the Paying Agent and mailed to such Bondholder one business day prior to each Interest Payment Date.  The Series 2022 Bonds shall be dated as of the date of their delivery and shall accrue interest to each advance from the date of that advance.  Interest shall be computed </w:t>
      </w:r>
      <w:proofErr w:type="gramStart"/>
      <w:r w:rsidRPr="003A7956" w:rsidR="00D31E2C">
        <w:rPr>
          <w:szCs w:val="24"/>
        </w:rPr>
        <w:t>on the basis of</w:t>
      </w:r>
      <w:proofErr w:type="gramEnd"/>
      <w:r w:rsidRPr="003A7956" w:rsidR="00D31E2C">
        <w:rPr>
          <w:szCs w:val="24"/>
        </w:rPr>
        <w:t xml:space="preserve"> a 360-day year consisting of twelve 30-day months.  The interest on the Series 2022 Bonds shall be payable on each February 1 and August 1, commencing on </w:t>
      </w:r>
      <w:r w:rsidRPr="003A7956" w:rsidR="00D31E2C">
        <w:rPr>
          <w:b/>
          <w:szCs w:val="24"/>
        </w:rPr>
        <w:t>[</w:t>
      </w:r>
      <w:r w:rsidRPr="003A7956" w:rsidR="00D31E2C">
        <w:rPr>
          <w:szCs w:val="24"/>
        </w:rPr>
        <w:t>February 1, 2023</w:t>
      </w:r>
      <w:r w:rsidRPr="003A7956" w:rsidR="00D31E2C">
        <w:rPr>
          <w:b/>
          <w:szCs w:val="24"/>
        </w:rPr>
        <w:t>]</w:t>
      </w:r>
      <w:r w:rsidRPr="003A7956" w:rsidR="00D31E2C">
        <w:rPr>
          <w:szCs w:val="24"/>
        </w:rPr>
        <w:t>.</w:t>
      </w:r>
      <w:bookmarkEnd w:id="26"/>
    </w:p>
    <w:p w:rsidRPr="003A7956" w:rsidR="00781AE7" w:rsidP="00781AE7" w:rsidRDefault="00781AE7" w14:paraId="312D5DA3" w14:textId="46AB8466">
      <w:pPr>
        <w:pStyle w:val="1stLineIndentSS"/>
      </w:pPr>
      <w:r w:rsidRPr="003A7956">
        <w:t>Proceeds of the Series 2022 Bonds shall be advanced from time to time as provided in Section 4.4.</w:t>
      </w:r>
    </w:p>
    <w:p w:rsidRPr="003A7956" w:rsidR="00D31E2C" w:rsidP="00D31E2C" w:rsidRDefault="00D31E2C" w14:paraId="5D76CD9C" w14:textId="4AD28CF1">
      <w:pPr>
        <w:pStyle w:val="1stLineIndentSS"/>
      </w:pPr>
      <w:r w:rsidRPr="003A7956">
        <w:t xml:space="preserve">The Series 2022 Bonds shall bear interest from the Interest Payment Date next preceding the date of authentication thereof, unless such date of authentication shall be subsequent to a Record Date in which case they shall bear interest from the Interest Payment Date with respect to such Record Date, provided, however that if, as shown by the records of the Trustee, interest on the Series 2022 Bonds shall be in default, Series 2022 Bonds issued in exchange for Series 2022 Bonds surrendered for transfer or exchange shall bear interest from the date to which interest has been paid in full on the Series 2022 Bonds or, if no interest has been paid on the Series 2022 Bonds, from the date of issuance and delivery of the Series 2022 Bonds.  Series 2022 Bonds authenticated on or prior to </w:t>
      </w:r>
      <w:r w:rsidRPr="003A7956">
        <w:rPr>
          <w:b/>
          <w:bCs/>
        </w:rPr>
        <w:t>[</w:t>
      </w:r>
      <w:r w:rsidRPr="003A7956">
        <w:t>February 1, 2023</w:t>
      </w:r>
      <w:r w:rsidRPr="003A7956">
        <w:rPr>
          <w:b/>
          <w:bCs/>
        </w:rPr>
        <w:t>]</w:t>
      </w:r>
      <w:r w:rsidRPr="003A7956">
        <w:t xml:space="preserve"> shall bear interest from the date of delivery of the Series 2022 Bonds.</w:t>
      </w:r>
    </w:p>
    <w:p w:rsidRPr="00D31E2C" w:rsidR="005866D0" w:rsidP="003A7956" w:rsidRDefault="005866D0" w14:paraId="602D34C3" w14:textId="1B265ED1">
      <w:pPr>
        <w:pStyle w:val="Heading2"/>
      </w:pPr>
      <w:bookmarkStart w:name="_Toc103696658" w:id="29"/>
      <w:r w:rsidRPr="00D31E2C">
        <w:rPr>
          <w:u w:val="single"/>
        </w:rPr>
        <w:t>Payment on Bonds</w:t>
      </w:r>
      <w:bookmarkStart w:name="_Ref536458523" w:id="30"/>
      <w:r w:rsidRPr="00D31E2C">
        <w:t xml:space="preserve">.  The principal of and interest on the Bonds shall be payable in any coin or currency of the United States of America which, at the respective dates of payment thereof, is legal tender for the payment of public and private debts at the designated office </w:t>
      </w:r>
      <w:r w:rsidRPr="00D31E2C">
        <w:lastRenderedPageBreak/>
        <w:t xml:space="preserve">of the Trustee without presentation of the Bonds, provided however, presentation of the Bonds is required for payment of the final maturity.  All payments on the </w:t>
      </w:r>
      <w:r w:rsidRPr="00D31E2C" w:rsidR="00A347A3">
        <w:t xml:space="preserve">Series </w:t>
      </w:r>
      <w:r w:rsidRPr="00D31E2C" w:rsidR="00544317">
        <w:t>2022</w:t>
      </w:r>
      <w:r w:rsidRPr="00D31E2C" w:rsidR="00532715">
        <w:t xml:space="preserve"> Bonds</w:t>
      </w:r>
      <w:r w:rsidRPr="00D31E2C">
        <w:t xml:space="preserve"> shall be made to the person appearing on the Bond registration books of the Trustee as the registered owner of the </w:t>
      </w:r>
      <w:r w:rsidRPr="00D31E2C" w:rsidR="00A347A3">
        <w:t xml:space="preserve">Series </w:t>
      </w:r>
      <w:r w:rsidRPr="00D31E2C" w:rsidR="00544317">
        <w:t>2022</w:t>
      </w:r>
      <w:r w:rsidRPr="00D31E2C" w:rsidR="00532715">
        <w:t xml:space="preserve"> Bonds</w:t>
      </w:r>
      <w:r w:rsidRPr="00D31E2C">
        <w:t xml:space="preserve"> by check mailed to the Registered Owner thereof as shown on the registration books of the Trustee, or by such other method acceptable to the Trustee, requested by and at the risk of the Bondholder, including by wire transfer</w:t>
      </w:r>
      <w:r w:rsidRPr="00D31E2C">
        <w:rPr>
          <w:color w:val="000000"/>
        </w:rPr>
        <w:t xml:space="preserve"> as a registered owner of the aggregate amount of $1,000,000 or more of the principal amount of the Bonds</w:t>
      </w:r>
      <w:r w:rsidRPr="00D31E2C">
        <w:t>, upon the written request of the Bondholder to the Trustee on or prior to the Record Date, which direction shall remain in effect until revoked in writing by the Bondholder, or, if payment is made to a depository, by wire transfer of immediately available funds on the interest payment dat</w:t>
      </w:r>
      <w:r w:rsidRPr="00D31E2C" w:rsidR="00891AE6">
        <w:t>e</w:t>
      </w:r>
      <w:r w:rsidRPr="00D31E2C">
        <w:t xml:space="preserve">.  If the payment date occurs on a date when financial institutions are not open for business, the wire transfer shall be made on the next succeeding business day.  The Trustee shall be instructed to wire transfer payments by </w:t>
      </w:r>
      <w:smartTag w:uri="urn:schemas-microsoft-com:office:smarttags" w:element="time">
        <w:smartTagPr>
          <w:attr w:name="Minute" w:val="0"/>
          <w:attr w:name="Hour" w:val="13"/>
        </w:smartTagPr>
        <w:r w:rsidRPr="00D31E2C">
          <w:t>1:00 p.m.</w:t>
        </w:r>
      </w:smartTag>
      <w:r w:rsidRPr="00D31E2C">
        <w:t xml:space="preserve"> (</w:t>
      </w:r>
      <w:r w:rsidRPr="00D31E2C" w:rsidR="00171D5C">
        <w:t>New York City</w:t>
      </w:r>
      <w:r w:rsidRPr="00D31E2C">
        <w:t xml:space="preserve"> time) so that such payments are received at the depository by </w:t>
      </w:r>
      <w:smartTag w:uri="urn:schemas-microsoft-com:office:smarttags" w:element="time">
        <w:smartTagPr>
          <w:attr w:name="Minute" w:val="30"/>
          <w:attr w:name="Hour" w:val="14"/>
        </w:smartTagPr>
        <w:r w:rsidRPr="00D31E2C">
          <w:t>2:30 p.m.</w:t>
        </w:r>
      </w:smartTag>
      <w:r w:rsidRPr="00D31E2C">
        <w:t xml:space="preserve"> (</w:t>
      </w:r>
      <w:r w:rsidRPr="00D31E2C" w:rsidR="00171D5C">
        <w:t>New York City</w:t>
      </w:r>
      <w:r w:rsidRPr="00D31E2C">
        <w:t xml:space="preserve"> time).</w:t>
      </w:r>
      <w:bookmarkEnd w:id="30"/>
      <w:r w:rsidRPr="00D31E2C">
        <w:t xml:space="preserve">  Notwithstanding anything contained herein, the </w:t>
      </w:r>
      <w:r w:rsidRPr="00D31E2C" w:rsidR="00A347A3">
        <w:t xml:space="preserve">Series </w:t>
      </w:r>
      <w:r w:rsidRPr="00D31E2C" w:rsidR="00544317">
        <w:t>2022</w:t>
      </w:r>
      <w:r w:rsidRPr="00D31E2C" w:rsidR="00532715">
        <w:t xml:space="preserve"> Bonds</w:t>
      </w:r>
      <w:r w:rsidRPr="00D31E2C">
        <w:t xml:space="preserve"> shall not need to be presented for payment except upon final maturity or redemption in full.</w:t>
      </w:r>
      <w:bookmarkEnd w:id="29"/>
    </w:p>
    <w:p w:rsidRPr="00D31E2C" w:rsidR="005866D0" w:rsidP="003A7956" w:rsidRDefault="005866D0" w14:paraId="414E0777" w14:textId="2A102736">
      <w:pPr>
        <w:pStyle w:val="Heading2"/>
      </w:pPr>
      <w:bookmarkStart w:name="_Toc103696659" w:id="31"/>
      <w:r w:rsidRPr="00D31E2C">
        <w:rPr>
          <w:u w:val="single"/>
        </w:rPr>
        <w:t>Execution; Limited Obligation</w:t>
      </w:r>
      <w:bookmarkStart w:name="_Ref536458545" w:id="32"/>
      <w:r w:rsidRPr="00D31E2C">
        <w:t xml:space="preserve">.  The </w:t>
      </w:r>
      <w:r w:rsidRPr="00D31E2C" w:rsidR="00A347A3">
        <w:t xml:space="preserve">Series </w:t>
      </w:r>
      <w:r w:rsidRPr="00D31E2C" w:rsidR="00544317">
        <w:t>2022</w:t>
      </w:r>
      <w:r w:rsidRPr="00D31E2C" w:rsidR="00532715">
        <w:t xml:space="preserve"> Bonds</w:t>
      </w:r>
      <w:r w:rsidRPr="00D31E2C">
        <w:t xml:space="preserve"> shall be executed on behalf of the Issuer with the manual or facsimile signature of its </w:t>
      </w:r>
      <w:r w:rsidRPr="00D31E2C" w:rsidR="00DD3C19">
        <w:t>Town Council President</w:t>
      </w:r>
      <w:r w:rsidRPr="00D31E2C">
        <w:t xml:space="preserve"> and attested with the manual or the facsimile signature of its Clerk-Treasurer and shall have impressed or printed thereon the corporate seal of the Issuer.  Such facsimiles shall have the same force and effect as if such officer had manually signed each of the </w:t>
      </w:r>
      <w:r w:rsidRPr="00D31E2C" w:rsidR="00A347A3">
        <w:t xml:space="preserve">Series </w:t>
      </w:r>
      <w:r w:rsidRPr="00D31E2C" w:rsidR="00544317">
        <w:t>2022</w:t>
      </w:r>
      <w:r w:rsidRPr="00D31E2C" w:rsidR="00532715">
        <w:t xml:space="preserve"> Bonds</w:t>
      </w:r>
      <w:r w:rsidRPr="00D31E2C">
        <w:t xml:space="preserve">.  </w:t>
      </w:r>
      <w:r w:rsidRPr="00D31E2C" w:rsidR="00C24FD1">
        <w:rPr>
          <w:color w:val="000000"/>
        </w:rPr>
        <w:t xml:space="preserve">The use of electronic signatures by the Town Council President and Clerk-Treasurer are authorized and affirmed with full valid legal effect and enforceability.  </w:t>
      </w:r>
      <w:r w:rsidRPr="00D31E2C">
        <w:t xml:space="preserve">If any officer whose signature or facsimile signature shall appear on the </w:t>
      </w:r>
      <w:r w:rsidRPr="00D31E2C" w:rsidR="00A347A3">
        <w:t xml:space="preserve">Series </w:t>
      </w:r>
      <w:r w:rsidRPr="00D31E2C" w:rsidR="00544317">
        <w:t>2022</w:t>
      </w:r>
      <w:r w:rsidRPr="00D31E2C" w:rsidR="00532715">
        <w:t xml:space="preserve"> Bonds</w:t>
      </w:r>
      <w:r w:rsidRPr="00D31E2C">
        <w:t xml:space="preserve"> shall cease to be such officer before the delivery of such Bonds, such signature or such facsimile shall, nevertheless, be valid and sufficient for all purposes, the same as if he had remained in office until delivery.</w:t>
      </w:r>
      <w:bookmarkEnd w:id="32"/>
      <w:bookmarkEnd w:id="31"/>
    </w:p>
    <w:p w:rsidRPr="00D31E2C" w:rsidR="005866D0" w:rsidP="005866D0" w:rsidRDefault="005866D0" w14:paraId="698125E9" w14:textId="0B6884EA">
      <w:pPr>
        <w:pStyle w:val="1stLineIndentSS"/>
        <w:rPr>
          <w:bCs/>
        </w:rPr>
      </w:pPr>
      <w:r w:rsidRPr="00D31E2C">
        <w:rPr>
          <w:bCs/>
        </w:rPr>
        <w:t xml:space="preserve">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and the interest payable thereon, do not and shall not represent or constitute a debt of the Issuer, the State of Indiana or any political subdivision or taxing authority thereof within the meaning of the provisions of the constitution or statutes of the State of Indiana or a pledge of the faith and credit of the Issuer, the State of Indiana or any political subdivision or taxing authority thereof.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as to both principal and interest, are not an obligation or liability of the State of Indiana, or of any political subdivision or taxing authority thereof, but are a special limited obligation of the Issuer and are payable solely and only from the trust estate consisting of funds and accounts held under the Indenture, the </w:t>
      </w:r>
      <w:r w:rsidRPr="00D31E2C" w:rsidR="00EE3109">
        <w:rPr>
          <w:bCs/>
          <w:color w:val="000000"/>
        </w:rPr>
        <w:t>TIF Revenues</w:t>
      </w:r>
      <w:r w:rsidRPr="00950EDB" w:rsidR="0023793B">
        <w:rPr>
          <w:b/>
          <w:color w:val="000000"/>
        </w:rPr>
        <w:t xml:space="preserve"> </w:t>
      </w:r>
      <w:r w:rsidRPr="00D31E2C">
        <w:rPr>
          <w:bCs/>
        </w:rPr>
        <w:t>pledged and assigned for their payment in accordance with the Indentur</w:t>
      </w:r>
      <w:r w:rsidRPr="00D31E2C" w:rsidR="001167FD">
        <w:rPr>
          <w:bCs/>
        </w:rPr>
        <w:t>e</w:t>
      </w:r>
      <w:r w:rsidRPr="00D31E2C" w:rsidR="00E927F8">
        <w:rPr>
          <w:bCs/>
        </w:rPr>
        <w:t xml:space="preserve"> and </w:t>
      </w:r>
      <w:r w:rsidRPr="00D31E2C" w:rsidR="008F3FF2">
        <w:rPr>
          <w:bCs/>
        </w:rPr>
        <w:t>Taxpayer Payments</w:t>
      </w:r>
      <w:r w:rsidRPr="00D31E2C" w:rsidR="001167FD">
        <w:rPr>
          <w:bCs/>
        </w:rPr>
        <w:t xml:space="preserve"> </w:t>
      </w:r>
      <w:r w:rsidRPr="00D31E2C">
        <w:rPr>
          <w:bCs/>
        </w:rPr>
        <w:t>(</w:t>
      </w:r>
      <w:r w:rsidR="00887E2F">
        <w:rPr>
          <w:bCs/>
        </w:rPr>
        <w:t>"</w:t>
      </w:r>
      <w:r w:rsidRPr="00D31E2C">
        <w:rPr>
          <w:bCs/>
        </w:rPr>
        <w:t>Trust Estate</w:t>
      </w:r>
      <w:r w:rsidR="00887E2F">
        <w:rPr>
          <w:bCs/>
        </w:rPr>
        <w:t>"</w:t>
      </w:r>
      <w:r w:rsidRPr="00D31E2C">
        <w:rPr>
          <w:bCs/>
        </w:rPr>
        <w:t xml:space="preserve">).  Neither the faith and credit nor the taxing power of the Issuer, the State of Indiana or any political subdivision or taxing authority thereof is pledged to the payment of the principal of, premium, if any, or the interest on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do not grant the owners or holders thereof any right to have the Issuer, the State of Indiana or its General Assembly, or any political subdivision or taxing authority of the State of Indiana, levy any taxes or appropriate any funds for the payment of the principal of, premium, if any, or interest on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No covenant or agreement contained in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or the Indenture shall be deemed to be a covenant or agreement of the</w:t>
      </w:r>
      <w:r w:rsidRPr="00D31E2C" w:rsidR="00891AE6">
        <w:rPr>
          <w:bCs/>
        </w:rPr>
        <w:t xml:space="preserve"> Issuer, the </w:t>
      </w:r>
      <w:r w:rsidRPr="00D31E2C" w:rsidR="00C20323">
        <w:rPr>
          <w:bCs/>
        </w:rPr>
        <w:t xml:space="preserve">Redevelopment </w:t>
      </w:r>
      <w:r w:rsidRPr="00D31E2C">
        <w:rPr>
          <w:bCs/>
        </w:rPr>
        <w:t xml:space="preserve">Commission, the Economic Development Commission, or of any member, director, officer, agent, attorney or employee of the Redevelopment Commission, </w:t>
      </w:r>
      <w:r w:rsidRPr="00D31E2C" w:rsidR="00C20323">
        <w:rPr>
          <w:bCs/>
        </w:rPr>
        <w:t xml:space="preserve">Economic Development </w:t>
      </w:r>
      <w:r w:rsidRPr="00D31E2C">
        <w:rPr>
          <w:bCs/>
        </w:rPr>
        <w:t xml:space="preserve">Commission or the Issuer in his or her individual </w:t>
      </w:r>
      <w:r w:rsidRPr="00D31E2C" w:rsidR="00DD3C19">
        <w:rPr>
          <w:bCs/>
        </w:rPr>
        <w:t>capacity</w:t>
      </w:r>
      <w:r w:rsidRPr="00D31E2C">
        <w:rPr>
          <w:bCs/>
        </w:rPr>
        <w:t xml:space="preserve">, and neither the Redevelopment Commission, </w:t>
      </w:r>
      <w:r w:rsidRPr="00D31E2C" w:rsidR="00C20323">
        <w:rPr>
          <w:bCs/>
        </w:rPr>
        <w:t xml:space="preserve">Economic </w:t>
      </w:r>
      <w:r w:rsidRPr="00D31E2C" w:rsidR="00C20323">
        <w:rPr>
          <w:bCs/>
        </w:rPr>
        <w:lastRenderedPageBreak/>
        <w:t xml:space="preserve">Development </w:t>
      </w:r>
      <w:r w:rsidRPr="00D31E2C">
        <w:rPr>
          <w:bCs/>
        </w:rPr>
        <w:t xml:space="preserve">Commission, the Issuer nor any member, director, officer, agent, attorney or employee of the Redevelopment Commission, </w:t>
      </w:r>
      <w:r w:rsidRPr="00D31E2C" w:rsidR="00C20323">
        <w:rPr>
          <w:bCs/>
        </w:rPr>
        <w:t xml:space="preserve">Economic Development </w:t>
      </w:r>
      <w:r w:rsidRPr="00D31E2C">
        <w:rPr>
          <w:bCs/>
        </w:rPr>
        <w:t xml:space="preserve">Commission or the Issuer executing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shall be liable personally on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or be subject to any personal liability or accountability by reason of the issuance of the </w:t>
      </w:r>
      <w:r w:rsidRPr="00D31E2C" w:rsidR="00A347A3">
        <w:rPr>
          <w:bCs/>
        </w:rPr>
        <w:t xml:space="preserve">Series </w:t>
      </w:r>
      <w:r w:rsidRPr="00D31E2C" w:rsidR="00544317">
        <w:rPr>
          <w:bCs/>
        </w:rPr>
        <w:t>2022</w:t>
      </w:r>
      <w:r w:rsidRPr="00D31E2C" w:rsidR="00532715">
        <w:rPr>
          <w:bCs/>
        </w:rPr>
        <w:t xml:space="preserve"> Bonds</w:t>
      </w:r>
      <w:r w:rsidRPr="00D31E2C">
        <w:rPr>
          <w:bCs/>
        </w:rPr>
        <w:t>.</w:t>
      </w:r>
    </w:p>
    <w:p w:rsidRPr="00D31E2C" w:rsidR="005866D0" w:rsidP="003A7956" w:rsidRDefault="005866D0" w14:paraId="1A985901" w14:textId="0DCAC6D6">
      <w:pPr>
        <w:pStyle w:val="Heading2"/>
      </w:pPr>
      <w:bookmarkStart w:name="_Toc103696660" w:id="33"/>
      <w:r w:rsidRPr="00D31E2C">
        <w:rPr>
          <w:u w:val="single"/>
        </w:rPr>
        <w:t>Authentication</w:t>
      </w:r>
      <w:bookmarkStart w:name="_Ref536458570" w:id="34"/>
      <w:r w:rsidRPr="00D31E2C">
        <w:t xml:space="preserve">.  No </w:t>
      </w:r>
      <w:r w:rsidRPr="00D31E2C" w:rsidR="00A347A3">
        <w:t xml:space="preserve">Series </w:t>
      </w:r>
      <w:r w:rsidRPr="00D31E2C" w:rsidR="00544317">
        <w:t>2022</w:t>
      </w:r>
      <w:r w:rsidRPr="00D31E2C" w:rsidR="001B7ED0">
        <w:t xml:space="preserve"> Bond</w:t>
      </w:r>
      <w:r w:rsidRPr="00D31E2C">
        <w:t xml:space="preserve"> shall be valid or obligatory for any purpose or entitled to any security or benefit under this Indenture unless and until the certificate of authentication on such </w:t>
      </w:r>
      <w:r w:rsidRPr="00D31E2C" w:rsidR="00A347A3">
        <w:t xml:space="preserve">Series </w:t>
      </w:r>
      <w:r w:rsidRPr="00D31E2C" w:rsidR="00544317">
        <w:t>2022</w:t>
      </w:r>
      <w:r w:rsidRPr="00D31E2C" w:rsidR="001B7ED0">
        <w:t xml:space="preserve"> Bond</w:t>
      </w:r>
      <w:r w:rsidRPr="00D31E2C">
        <w:t xml:space="preserve"> substantially in the form hereinabove set forth shall have been duly executed by the Trustee, and such executed certificate of the Trustee upon any such Bond shall be conclusive evidence that such </w:t>
      </w:r>
      <w:r w:rsidRPr="00D31E2C" w:rsidR="00A347A3">
        <w:t xml:space="preserve">Series </w:t>
      </w:r>
      <w:r w:rsidRPr="00D31E2C" w:rsidR="00544317">
        <w:t>2022</w:t>
      </w:r>
      <w:r w:rsidRPr="00D31E2C" w:rsidR="001B7ED0">
        <w:t xml:space="preserve"> Bond</w:t>
      </w:r>
      <w:r w:rsidRPr="00D31E2C">
        <w:t xml:space="preserve"> has been authenticated and delivered under this Indenture.  The Trustee</w:t>
      </w:r>
      <w:r w:rsidR="00887E2F">
        <w:t>'</w:t>
      </w:r>
      <w:r w:rsidRPr="00D31E2C">
        <w:t xml:space="preserve">s certificate of authentication on any </w:t>
      </w:r>
      <w:r w:rsidRPr="00D31E2C" w:rsidR="00A347A3">
        <w:t xml:space="preserve">Series </w:t>
      </w:r>
      <w:r w:rsidRPr="00D31E2C" w:rsidR="00544317">
        <w:t>2022</w:t>
      </w:r>
      <w:r w:rsidRPr="00D31E2C" w:rsidR="001B7ED0">
        <w:t xml:space="preserve"> Bond</w:t>
      </w:r>
      <w:r w:rsidRPr="00D31E2C">
        <w:t xml:space="preserve"> shall be deemed to have been executed by it if signed by an authorized officer of the Trustee, but it shall not be necessary that the same officer sign the certificate of authentication on all of the </w:t>
      </w:r>
      <w:r w:rsidRPr="00D31E2C" w:rsidR="00A347A3">
        <w:t xml:space="preserve">Series </w:t>
      </w:r>
      <w:r w:rsidRPr="00D31E2C" w:rsidR="00544317">
        <w:t>2022</w:t>
      </w:r>
      <w:r w:rsidRPr="00D31E2C" w:rsidR="00532715">
        <w:t xml:space="preserve"> Bonds</w:t>
      </w:r>
      <w:r w:rsidRPr="00D31E2C">
        <w:t xml:space="preserve"> issued hereunder.</w:t>
      </w:r>
      <w:bookmarkEnd w:id="34"/>
      <w:bookmarkEnd w:id="33"/>
    </w:p>
    <w:p w:rsidRPr="00D31E2C" w:rsidR="005866D0" w:rsidP="003A7956" w:rsidRDefault="005866D0" w14:paraId="619B2A6B" w14:textId="1575FA2B">
      <w:pPr>
        <w:pStyle w:val="Heading2"/>
      </w:pPr>
      <w:bookmarkStart w:name="_Toc103696661" w:id="35"/>
      <w:r w:rsidRPr="00D31E2C">
        <w:rPr>
          <w:u w:val="single"/>
        </w:rPr>
        <w:t>Form of Bonds</w:t>
      </w:r>
      <w:bookmarkStart w:name="_Ref536458590" w:id="36"/>
      <w:r w:rsidRPr="00D31E2C">
        <w:t>.  The Bonds issued under this Indenture shall be substantially in the form hereinabove set forth with such appropriate variations, omissions and insertions as are permitted or required by this Indenture or deemed necessary by the Trustee.</w:t>
      </w:r>
      <w:bookmarkEnd w:id="36"/>
      <w:bookmarkEnd w:id="35"/>
    </w:p>
    <w:p w:rsidRPr="00D31E2C" w:rsidR="005866D0" w:rsidP="003A7956" w:rsidRDefault="005866D0" w14:paraId="18B72769" w14:textId="6A0AFDB0">
      <w:pPr>
        <w:pStyle w:val="Heading2"/>
      </w:pPr>
      <w:bookmarkStart w:name="_Toc103696662" w:id="37"/>
      <w:r w:rsidRPr="00D31E2C">
        <w:rPr>
          <w:u w:val="single"/>
        </w:rPr>
        <w:t xml:space="preserve">Delivery of </w:t>
      </w:r>
      <w:r w:rsidRPr="00D31E2C" w:rsidR="00A347A3">
        <w:rPr>
          <w:u w:val="single"/>
        </w:rPr>
        <w:t xml:space="preserve">Series </w:t>
      </w:r>
      <w:r w:rsidRPr="00D31E2C" w:rsidR="00544317">
        <w:rPr>
          <w:u w:val="single"/>
        </w:rPr>
        <w:t>2022</w:t>
      </w:r>
      <w:r w:rsidRPr="00D31E2C" w:rsidR="00532715">
        <w:rPr>
          <w:u w:val="single"/>
        </w:rPr>
        <w:t xml:space="preserve"> Bonds</w:t>
      </w:r>
      <w:bookmarkStart w:name="_Ref536458609" w:id="38"/>
      <w:r w:rsidRPr="00D31E2C">
        <w:t xml:space="preserve">.  Upon the execution and delivery of this Indenture, the Issuer shall execute and deliver to the Trustee the </w:t>
      </w:r>
      <w:r w:rsidRPr="00D31E2C" w:rsidR="00A347A3">
        <w:t xml:space="preserve">Series </w:t>
      </w:r>
      <w:r w:rsidRPr="00D31E2C" w:rsidR="000666FD">
        <w:t>2022</w:t>
      </w:r>
      <w:r w:rsidRPr="00D31E2C" w:rsidR="00532715">
        <w:t xml:space="preserve"> Bonds</w:t>
      </w:r>
      <w:r w:rsidRPr="00D31E2C">
        <w:t xml:space="preserve"> in the aggregate principal amount of </w:t>
      </w:r>
      <w:r w:rsidR="00A95B8A">
        <w:t>$_____________</w:t>
      </w:r>
      <w:r w:rsidRPr="00D31E2C" w:rsidR="0023793B">
        <w:t>.</w:t>
      </w:r>
      <w:r w:rsidRPr="00D31E2C">
        <w:t xml:space="preserve">  The Trustee shall authenticate such Bonds and deliver them to the </w:t>
      </w:r>
      <w:r w:rsidRPr="00D31E2C" w:rsidR="00374E64">
        <w:t>Bond Purchaser</w:t>
      </w:r>
      <w:r w:rsidRPr="00D31E2C">
        <w:t xml:space="preserve"> thereof upon receipt of:</w:t>
      </w:r>
      <w:bookmarkEnd w:id="38"/>
      <w:bookmarkEnd w:id="37"/>
    </w:p>
    <w:p w:rsidRPr="00D31E2C" w:rsidR="005866D0" w:rsidP="003A7956" w:rsidRDefault="005866D0" w14:paraId="456FA722" w14:textId="4A110257">
      <w:pPr>
        <w:pStyle w:val="Heading4"/>
      </w:pPr>
      <w:r w:rsidRPr="00D31E2C">
        <w:t xml:space="preserve">A copy, duly certified by the Clerk-Treasurer of the Issuer, of the ordinance adopted and approved by the Issuer authorizing the execution and delivery of the Financing Agreement and this Indenture and the issuance of the </w:t>
      </w:r>
      <w:r w:rsidRPr="00D31E2C" w:rsidR="00A347A3">
        <w:t xml:space="preserve">Series </w:t>
      </w:r>
      <w:r w:rsidRPr="00D31E2C" w:rsidR="00544317">
        <w:t>2022</w:t>
      </w:r>
      <w:r w:rsidRPr="00D31E2C" w:rsidR="00532715">
        <w:t xml:space="preserve"> Bonds</w:t>
      </w:r>
      <w:r w:rsidRPr="00D31E2C">
        <w:t>.</w:t>
      </w:r>
    </w:p>
    <w:p w:rsidRPr="00374E64" w:rsidR="005866D0" w:rsidP="003A7956" w:rsidRDefault="005866D0" w14:paraId="676BA1D6" w14:textId="5500DEE0">
      <w:pPr>
        <w:pStyle w:val="Heading4"/>
      </w:pPr>
      <w:r w:rsidRPr="00374E64">
        <w:t xml:space="preserve">A copy, duly certified by the Secretary of the Redevelopment Commission, of the resolution adopted and approved by the Redevelopment Commission pledging the </w:t>
      </w:r>
      <w:r w:rsidRPr="00374E64" w:rsidR="00EE3109">
        <w:rPr>
          <w:color w:val="000000"/>
        </w:rPr>
        <w:t>TIF Revenues</w:t>
      </w:r>
      <w:r w:rsidRPr="00374E64" w:rsidR="00374E64">
        <w:rPr>
          <w:color w:val="000000"/>
        </w:rPr>
        <w:t xml:space="preserve"> and </w:t>
      </w:r>
      <w:r w:rsidRPr="00374E64" w:rsidR="008F3FF2">
        <w:rPr>
          <w:color w:val="000000"/>
        </w:rPr>
        <w:t>the Taxpayer Payments</w:t>
      </w:r>
      <w:r w:rsidRPr="00374E64" w:rsidR="001167FD">
        <w:rPr>
          <w:color w:val="000000"/>
        </w:rPr>
        <w:t xml:space="preserve"> </w:t>
      </w:r>
      <w:r w:rsidRPr="00374E64">
        <w:t xml:space="preserve">to the payment of the </w:t>
      </w:r>
      <w:r w:rsidRPr="00374E64" w:rsidR="00A347A3">
        <w:t xml:space="preserve">Series </w:t>
      </w:r>
      <w:r w:rsidRPr="00374E64" w:rsidR="00544317">
        <w:t>2022</w:t>
      </w:r>
      <w:r w:rsidRPr="00374E64" w:rsidR="00532715">
        <w:t xml:space="preserve"> Bonds</w:t>
      </w:r>
      <w:r w:rsidRPr="00374E64">
        <w:t>.</w:t>
      </w:r>
    </w:p>
    <w:p w:rsidRPr="00D31E2C" w:rsidR="005866D0" w:rsidP="003A7956" w:rsidRDefault="005866D0" w14:paraId="272C6A75" w14:textId="4EB714D9">
      <w:pPr>
        <w:pStyle w:val="Heading4"/>
      </w:pPr>
      <w:r w:rsidRPr="00D31E2C">
        <w:t>Executed counterparts of the Financing Agreement</w:t>
      </w:r>
      <w:r w:rsidRPr="00D31E2C" w:rsidR="001167FD">
        <w:t>, the Taxpayer Agreement</w:t>
      </w:r>
      <w:r w:rsidRPr="00D31E2C" w:rsidR="00374E64">
        <w:t xml:space="preserve"> </w:t>
      </w:r>
      <w:r w:rsidRPr="00D31E2C">
        <w:t>and Indenture.</w:t>
      </w:r>
    </w:p>
    <w:p w:rsidRPr="00D31E2C" w:rsidR="005866D0" w:rsidP="003A7956" w:rsidRDefault="005866D0" w14:paraId="6DFCCA91" w14:textId="387A1410">
      <w:pPr>
        <w:pStyle w:val="Heading4"/>
      </w:pPr>
      <w:r w:rsidRPr="00D31E2C">
        <w:t xml:space="preserve">A written request of the Issuer to the Trustee requesting the Trustee to authenticate, or cause to be authenticated, and deliver the </w:t>
      </w:r>
      <w:r w:rsidRPr="00D31E2C" w:rsidR="00A347A3">
        <w:t xml:space="preserve">Series </w:t>
      </w:r>
      <w:r w:rsidRPr="00D31E2C" w:rsidR="00544317">
        <w:t>2022</w:t>
      </w:r>
      <w:r w:rsidRPr="00D31E2C" w:rsidR="00532715">
        <w:t xml:space="preserve"> Bonds</w:t>
      </w:r>
      <w:r w:rsidRPr="00D31E2C">
        <w:t xml:space="preserve"> to the </w:t>
      </w:r>
      <w:r w:rsidRPr="00D31E2C" w:rsidR="00374E64">
        <w:t>Bond Purchaser</w:t>
      </w:r>
      <w:r w:rsidRPr="00D31E2C">
        <w:t xml:space="preserve"> in the maximum principal amount of </w:t>
      </w:r>
      <w:r w:rsidR="00A95B8A">
        <w:t>$_____________</w:t>
      </w:r>
      <w:r w:rsidRPr="00D31E2C">
        <w:t>.</w:t>
      </w:r>
    </w:p>
    <w:p w:rsidRPr="00D31E2C" w:rsidR="005866D0" w:rsidP="003A7956" w:rsidRDefault="005866D0" w14:paraId="15F40222" w14:textId="6F17C34F">
      <w:pPr>
        <w:pStyle w:val="Heading4"/>
      </w:pPr>
      <w:r w:rsidRPr="00D31E2C">
        <w:t xml:space="preserve">Such other documents as shall be required by the </w:t>
      </w:r>
      <w:r w:rsidRPr="00D31E2C" w:rsidR="00374E64">
        <w:t>Bond Purchaser</w:t>
      </w:r>
      <w:r w:rsidRPr="00D31E2C">
        <w:t>.</w:t>
      </w:r>
    </w:p>
    <w:p w:rsidRPr="00D31E2C" w:rsidR="005866D0" w:rsidP="005866D0" w:rsidRDefault="005866D0" w14:paraId="4D0283BB" w14:textId="0F404C58">
      <w:pPr>
        <w:pStyle w:val="1stLineIndentSS"/>
        <w:rPr>
          <w:bCs/>
        </w:rPr>
      </w:pPr>
      <w:r w:rsidRPr="00D31E2C">
        <w:rPr>
          <w:bCs/>
        </w:rPr>
        <w:t xml:space="preserve">The proceeds of 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shall be paid over to the Trustee and deposited to the credit of various Funds as hereinafter provided under Section 3.1 hereof.</w:t>
      </w:r>
    </w:p>
    <w:p w:rsidRPr="00D31E2C" w:rsidR="005866D0" w:rsidP="005866D0" w:rsidRDefault="005866D0" w14:paraId="74846B4E" w14:textId="621FE51D">
      <w:pPr>
        <w:pStyle w:val="BodyText"/>
        <w:ind w:firstLine="720"/>
        <w:rPr>
          <w:bCs/>
        </w:rPr>
      </w:pPr>
      <w:r w:rsidRPr="00D31E2C">
        <w:rPr>
          <w:bCs/>
        </w:rPr>
        <w:t xml:space="preserve">The </w:t>
      </w:r>
      <w:r w:rsidRPr="00D31E2C" w:rsidR="00A347A3">
        <w:rPr>
          <w:bCs/>
        </w:rPr>
        <w:t xml:space="preserve">Series </w:t>
      </w:r>
      <w:r w:rsidRPr="00D31E2C" w:rsidR="00544317">
        <w:rPr>
          <w:bCs/>
        </w:rPr>
        <w:t>2022</w:t>
      </w:r>
      <w:r w:rsidRPr="00D31E2C" w:rsidR="00532715">
        <w:rPr>
          <w:bCs/>
        </w:rPr>
        <w:t xml:space="preserve"> Bonds</w:t>
      </w:r>
      <w:r w:rsidRPr="00D31E2C">
        <w:rPr>
          <w:bCs/>
        </w:rPr>
        <w:t xml:space="preserve"> initially issued and authenticated hereunder shall be registered in the name of the </w:t>
      </w:r>
      <w:r w:rsidRPr="00D31E2C" w:rsidR="00374E64">
        <w:rPr>
          <w:bCs/>
        </w:rPr>
        <w:t>Bond Purchaser</w:t>
      </w:r>
      <w:r w:rsidRPr="00D31E2C">
        <w:rPr>
          <w:bCs/>
        </w:rPr>
        <w:t xml:space="preserve"> and the provisions of Section 2.11 hereto shall not apply thereto.</w:t>
      </w:r>
    </w:p>
    <w:p w:rsidRPr="00D31E2C" w:rsidR="005866D0" w:rsidP="003A7956" w:rsidRDefault="005866D0" w14:paraId="17158F64" w14:textId="57E536D0">
      <w:pPr>
        <w:pStyle w:val="Heading2"/>
      </w:pPr>
      <w:bookmarkStart w:name="_Toc103696663" w:id="39"/>
      <w:r w:rsidRPr="00D31E2C">
        <w:rPr>
          <w:u w:val="single"/>
        </w:rPr>
        <w:lastRenderedPageBreak/>
        <w:t>Issuance of Additional Bonds</w:t>
      </w:r>
      <w:bookmarkStart w:name="_Ref536458635" w:id="40"/>
      <w:r w:rsidRPr="00D31E2C">
        <w:t xml:space="preserve">.  One or more series of Bonds in addition to the </w:t>
      </w:r>
      <w:r w:rsidRPr="00D31E2C" w:rsidR="00A347A3">
        <w:t xml:space="preserve">Series </w:t>
      </w:r>
      <w:r w:rsidRPr="00D31E2C" w:rsidR="00544317">
        <w:t>2022</w:t>
      </w:r>
      <w:r w:rsidRPr="00D31E2C" w:rsidR="00532715">
        <w:t xml:space="preserve"> Bonds</w:t>
      </w:r>
      <w:r w:rsidRPr="00D31E2C">
        <w:t xml:space="preserve"> (</w:t>
      </w:r>
      <w:r w:rsidR="00887E2F">
        <w:t>"</w:t>
      </w:r>
      <w:r w:rsidRPr="00D31E2C">
        <w:t>Additional Bonds</w:t>
      </w:r>
      <w:r w:rsidR="00887E2F">
        <w:t>"</w:t>
      </w:r>
      <w:r w:rsidRPr="00D31E2C">
        <w:t xml:space="preserve">), may be authenticated and delivered from time to time for one or more of the purposes of (i) refunding entirely one or more series of Bonds outstanding hereunder, if such Bonds may otherwise be refunded, (ii) advance refunding entirely one or more series of Bonds outstanding hereunder, regardless of whether such Bonds may otherwise be refunded, if the same is then permitted by law by depositing with the Trustee, in trust for the sole benefit of such series of Bonds, cash or investments (but only to the extent that the full faith and credit of the United States of America are pledged to the timely payment thereof) in a principal amount which will, together with the income or increment to accrue thereon, be sufficient to pay and redeem (when redeemable) and discharge such series of Bonds at or before their respective maturity dates, and (iii) financing the </w:t>
      </w:r>
      <w:r w:rsidRPr="00D31E2C" w:rsidR="00FF6DD4">
        <w:t>Cost of Construction</w:t>
      </w:r>
      <w:r w:rsidRPr="00D31E2C">
        <w:t xml:space="preserve"> or of acquiring and/or constructing additional improvements to the Project, and, in each case, obtaining additional funds to pay the costs to be incurred in connection with the issuance of such Additional Bonds, to establish reserves with respect thereto and to pay interest during the estimated construction period of completing the additional improvements, if any.</w:t>
      </w:r>
      <w:bookmarkEnd w:id="40"/>
      <w:bookmarkEnd w:id="39"/>
    </w:p>
    <w:p w:rsidRPr="00D31E2C" w:rsidR="005866D0" w:rsidP="005866D0" w:rsidRDefault="005866D0" w14:paraId="312AB324" w14:textId="77777777">
      <w:pPr>
        <w:pStyle w:val="1stLineIndentSS"/>
        <w:rPr>
          <w:bCs/>
        </w:rPr>
      </w:pPr>
      <w:r w:rsidRPr="00D31E2C">
        <w:rPr>
          <w:bCs/>
        </w:rPr>
        <w:t xml:space="preserve">Prior to the </w:t>
      </w:r>
      <w:r w:rsidRPr="00D31E2C" w:rsidR="00891AE6">
        <w:rPr>
          <w:bCs/>
        </w:rPr>
        <w:t xml:space="preserve">issuance and </w:t>
      </w:r>
      <w:r w:rsidRPr="00D31E2C">
        <w:rPr>
          <w:bCs/>
        </w:rPr>
        <w:t>delivery by the Issuer</w:t>
      </w:r>
      <w:r w:rsidRPr="00D31E2C" w:rsidR="00891AE6">
        <w:rPr>
          <w:bCs/>
        </w:rPr>
        <w:t>, in its sole discretion,</w:t>
      </w:r>
      <w:r w:rsidRPr="00D31E2C">
        <w:rPr>
          <w:bCs/>
        </w:rPr>
        <w:t xml:space="preserve"> of any such Additional Bonds there shall be filed with the Trustee:</w:t>
      </w:r>
    </w:p>
    <w:p w:rsidRPr="00D31E2C" w:rsidR="005866D0" w:rsidP="003A7956" w:rsidRDefault="005866D0" w14:paraId="4E272E50" w14:textId="77777777">
      <w:pPr>
        <w:pStyle w:val="Heading4"/>
      </w:pPr>
      <w:r w:rsidRPr="00D31E2C">
        <w:t>A supplement to this Indenture executed by the Issuer and the Trustee authorizing the issuance of such Additional Bonds, specifying the terms thereof and providing for the disposition of the proceeds of the sale thereof.</w:t>
      </w:r>
    </w:p>
    <w:p w:rsidRPr="00D31E2C" w:rsidR="005866D0" w:rsidP="003A7956" w:rsidRDefault="005866D0" w14:paraId="5028A2C8" w14:textId="77777777">
      <w:pPr>
        <w:pStyle w:val="Heading4"/>
      </w:pPr>
      <w:r w:rsidRPr="00D31E2C">
        <w:t>The supplement or amendment to the Financing Agreement and the other instruments, documents, certificates, and opinions referred to in Article IX of this Indenture.</w:t>
      </w:r>
    </w:p>
    <w:p w:rsidRPr="00D31E2C" w:rsidR="005866D0" w:rsidP="003A7956" w:rsidRDefault="005866D0" w14:paraId="41F9A5D4" w14:textId="77777777">
      <w:pPr>
        <w:pStyle w:val="Heading4"/>
      </w:pPr>
      <w:r w:rsidRPr="00D31E2C">
        <w:t xml:space="preserve">A copy, duly certified by the Clerk-Treasurer of the Issuer, of the </w:t>
      </w:r>
      <w:r w:rsidRPr="00D31E2C" w:rsidR="00AB61FC">
        <w:t>b</w:t>
      </w:r>
      <w:r w:rsidRPr="00D31E2C">
        <w:t xml:space="preserve">ond </w:t>
      </w:r>
      <w:r w:rsidRPr="00D31E2C" w:rsidR="00AB61FC">
        <w:t>o</w:t>
      </w:r>
      <w:r w:rsidRPr="00D31E2C">
        <w:t>rdinance</w:t>
      </w:r>
      <w:r w:rsidRPr="00D31E2C" w:rsidR="00AB61FC">
        <w:t>, as amended,</w:t>
      </w:r>
      <w:r w:rsidRPr="00D31E2C">
        <w:t xml:space="preserve"> theretofore adopted and approved by the Issuer authorizing the execution and delivery of such supplemental indenture and such supplement to the Financing Agreement and the issuance of such Additional Bonds.</w:t>
      </w:r>
    </w:p>
    <w:p w:rsidRPr="00D31E2C" w:rsidR="005866D0" w:rsidP="003A7956" w:rsidRDefault="005866D0" w14:paraId="215B8152" w14:textId="77777777">
      <w:pPr>
        <w:pStyle w:val="Heading4"/>
      </w:pPr>
      <w:r w:rsidRPr="00D31E2C">
        <w:t>A written request of the Issuer to the Trustee to authenticate and deliver such Additional Bonds.</w:t>
      </w:r>
    </w:p>
    <w:p w:rsidR="005866D0" w:rsidP="003A7956" w:rsidRDefault="005866D0" w14:paraId="4E7CEF52" w14:textId="4735E6C1">
      <w:pPr>
        <w:pStyle w:val="Heading4"/>
      </w:pPr>
      <w:r w:rsidRPr="00D31E2C">
        <w:t>In the case of Additional Bonds</w:t>
      </w:r>
      <w:r w:rsidRPr="00D31E2C" w:rsidR="001F6E9A">
        <w:t xml:space="preserve"> </w:t>
      </w:r>
      <w:r w:rsidRPr="00D31E2C">
        <w:t>a certificate showing the requirements for such Additional Bonds contained in the resolution pledging TIF Revenues shall have been met.</w:t>
      </w:r>
    </w:p>
    <w:p w:rsidRPr="00744578" w:rsidR="00D31E2C" w:rsidP="003A7956" w:rsidRDefault="00D31E2C" w14:paraId="79E26508" w14:textId="39BAE49E">
      <w:pPr>
        <w:pStyle w:val="Heading4"/>
      </w:pPr>
      <w:r w:rsidRPr="00744578">
        <w:t xml:space="preserve">So long as the Bonds remain outstanding and are held by the Bond Purchaser, the </w:t>
      </w:r>
      <w:r w:rsidRPr="00744578" w:rsidR="00077840">
        <w:t xml:space="preserve">Issuer </w:t>
      </w:r>
      <w:r w:rsidRPr="00744578">
        <w:t>shall not issue other obligations or leases payable from Tax Increment without the prior written consent of the Bond Purchaser</w:t>
      </w:r>
      <w:r w:rsidRPr="00744578" w:rsidR="00077840">
        <w:t>.</w:t>
      </w:r>
    </w:p>
    <w:p w:rsidRPr="00077840" w:rsidR="005866D0" w:rsidP="005866D0" w:rsidRDefault="005866D0" w14:paraId="29F5F009" w14:textId="77777777">
      <w:pPr>
        <w:pStyle w:val="1stLineIndentSS"/>
        <w:rPr>
          <w:bCs/>
        </w:rPr>
      </w:pPr>
      <w:r w:rsidRPr="00077840">
        <w:rPr>
          <w:bCs/>
        </w:rPr>
        <w:t>Any Additional Bonds issued in accordance with the terms of this Section 2.8 shall be secured by this Indenture, but such Additional Bonds may bear such date or dates, such interest rate or rates, and with such maturities, redemption dates and premiums as may be agreed upon by the Issuer and the purchaser of such Additional Bonds.</w:t>
      </w:r>
    </w:p>
    <w:p w:rsidRPr="00077840" w:rsidR="005866D0" w:rsidP="003A7956" w:rsidRDefault="005866D0" w14:paraId="5B065B8A" w14:textId="71B96AE1">
      <w:pPr>
        <w:pStyle w:val="Heading2"/>
      </w:pPr>
      <w:bookmarkStart w:name="_Toc103696664" w:id="41"/>
      <w:r w:rsidRPr="00077840">
        <w:rPr>
          <w:u w:val="single"/>
        </w:rPr>
        <w:lastRenderedPageBreak/>
        <w:t>Mutilated, Lost, Stolen, or Destroyed Bonds</w:t>
      </w:r>
      <w:bookmarkStart w:name="_Ref536458663" w:id="42"/>
      <w:r w:rsidRPr="00077840">
        <w:t xml:space="preserve">.  If any </w:t>
      </w:r>
      <w:r w:rsidRPr="00077840" w:rsidR="00A347A3">
        <w:t xml:space="preserve">Series </w:t>
      </w:r>
      <w:r w:rsidRPr="00077840" w:rsidR="00544317">
        <w:t>2022</w:t>
      </w:r>
      <w:r w:rsidRPr="00077840" w:rsidR="001B7ED0">
        <w:t xml:space="preserve"> Bond</w:t>
      </w:r>
      <w:r w:rsidRPr="00077840">
        <w:t xml:space="preserve"> is mutilated, lost, stolen or destroyed, the Issuer may execute and the Trustee may authenticate, upon the written direction of the Issuer, a new </w:t>
      </w:r>
      <w:r w:rsidRPr="00077840" w:rsidR="00A347A3">
        <w:t xml:space="preserve">Series </w:t>
      </w:r>
      <w:r w:rsidRPr="00077840" w:rsidR="00544317">
        <w:t>2022</w:t>
      </w:r>
      <w:r w:rsidRPr="00077840" w:rsidR="001B7ED0">
        <w:t xml:space="preserve"> Bond</w:t>
      </w:r>
      <w:r w:rsidRPr="00077840">
        <w:t xml:space="preserve"> of like date, maturity and denomination as that mutilated, lost, stolen or destroyed; provided that, in the case of any mutilated </w:t>
      </w:r>
      <w:r w:rsidRPr="00077840" w:rsidR="00A347A3">
        <w:t xml:space="preserve">Series </w:t>
      </w:r>
      <w:r w:rsidRPr="00077840" w:rsidR="00544317">
        <w:t>2022</w:t>
      </w:r>
      <w:r w:rsidRPr="00077840" w:rsidR="001B7ED0">
        <w:t xml:space="preserve"> Bond</w:t>
      </w:r>
      <w:r w:rsidRPr="00077840">
        <w:t xml:space="preserve">, such mutilated </w:t>
      </w:r>
      <w:r w:rsidRPr="00077840" w:rsidR="00A347A3">
        <w:t xml:space="preserve">Series </w:t>
      </w:r>
      <w:r w:rsidRPr="00077840" w:rsidR="00544317">
        <w:t>2022</w:t>
      </w:r>
      <w:r w:rsidRPr="00077840" w:rsidR="001B7ED0">
        <w:t xml:space="preserve"> Bond</w:t>
      </w:r>
      <w:r w:rsidRPr="00077840">
        <w:t xml:space="preserve"> shall first be surrendered to the Trustee, and in the case of any lost, stolen or destroyed </w:t>
      </w:r>
      <w:r w:rsidRPr="00077840" w:rsidR="00A347A3">
        <w:t xml:space="preserve">Series </w:t>
      </w:r>
      <w:r w:rsidRPr="00077840" w:rsidR="00544317">
        <w:t>2022</w:t>
      </w:r>
      <w:r w:rsidRPr="00077840" w:rsidR="001B7ED0">
        <w:t xml:space="preserve"> Bond</w:t>
      </w:r>
      <w:r w:rsidRPr="00077840">
        <w:t>, there shall be first furnished to the Trustee evidence of such loss, theft or destruction satisfactory to the Trustee, together with indemnity satisfactory to it.</w:t>
      </w:r>
      <w:bookmarkEnd w:id="42"/>
      <w:bookmarkEnd w:id="41"/>
    </w:p>
    <w:p w:rsidRPr="00077840" w:rsidR="005866D0" w:rsidP="005866D0" w:rsidRDefault="005866D0" w14:paraId="1DF2A7E8" w14:textId="3B3242F9">
      <w:pPr>
        <w:pStyle w:val="1stLineIndentSS"/>
        <w:rPr>
          <w:bCs/>
        </w:rPr>
      </w:pPr>
      <w:r w:rsidRPr="00077840">
        <w:rPr>
          <w:bCs/>
        </w:rPr>
        <w:t xml:space="preserve">If any such </w:t>
      </w:r>
      <w:r w:rsidRPr="00077840" w:rsidR="00A347A3">
        <w:rPr>
          <w:bCs/>
        </w:rPr>
        <w:t xml:space="preserve">Series </w:t>
      </w:r>
      <w:r w:rsidRPr="00077840" w:rsidR="00544317">
        <w:rPr>
          <w:bCs/>
        </w:rPr>
        <w:t>2022</w:t>
      </w:r>
      <w:r w:rsidRPr="00077840" w:rsidR="001B7ED0">
        <w:rPr>
          <w:bCs/>
        </w:rPr>
        <w:t xml:space="preserve"> Bond</w:t>
      </w:r>
      <w:r w:rsidRPr="00077840">
        <w:rPr>
          <w:bCs/>
        </w:rPr>
        <w:t xml:space="preserve"> shall have matured, instead of issuing a duplicate </w:t>
      </w:r>
      <w:r w:rsidRPr="00077840" w:rsidR="00A347A3">
        <w:rPr>
          <w:bCs/>
        </w:rPr>
        <w:t xml:space="preserve">Series </w:t>
      </w:r>
      <w:r w:rsidRPr="00077840" w:rsidR="00544317">
        <w:rPr>
          <w:bCs/>
        </w:rPr>
        <w:t>2022</w:t>
      </w:r>
      <w:r w:rsidRPr="00077840" w:rsidR="001B7ED0">
        <w:rPr>
          <w:bCs/>
        </w:rPr>
        <w:t xml:space="preserve"> Bond</w:t>
      </w:r>
      <w:r w:rsidRPr="00077840">
        <w:rPr>
          <w:bCs/>
        </w:rPr>
        <w:t xml:space="preserve"> the Issuer may pay the same without surrender thereof; provided, however, that in the case of a lost, stolen or destroyed </w:t>
      </w:r>
      <w:r w:rsidRPr="00077840" w:rsidR="00A347A3">
        <w:rPr>
          <w:bCs/>
        </w:rPr>
        <w:t xml:space="preserve">Series </w:t>
      </w:r>
      <w:r w:rsidRPr="00077840" w:rsidR="00544317">
        <w:rPr>
          <w:bCs/>
        </w:rPr>
        <w:t>2022</w:t>
      </w:r>
      <w:r w:rsidRPr="00077840" w:rsidR="001B7ED0">
        <w:rPr>
          <w:bCs/>
        </w:rPr>
        <w:t xml:space="preserve"> Bond</w:t>
      </w:r>
      <w:r w:rsidRPr="00077840">
        <w:rPr>
          <w:bCs/>
        </w:rPr>
        <w:t xml:space="preserve">, there shall be first furnished to the Trustee evidence of such loss, theft or destruction satisfactory to the Trustee, together with indemnity satisfactory to it.  The Trustee may charge the holder or owner of such </w:t>
      </w:r>
      <w:r w:rsidRPr="00077840" w:rsidR="00A347A3">
        <w:rPr>
          <w:bCs/>
        </w:rPr>
        <w:t xml:space="preserve">Series </w:t>
      </w:r>
      <w:r w:rsidRPr="00077840" w:rsidR="00544317">
        <w:rPr>
          <w:bCs/>
        </w:rPr>
        <w:t>2022</w:t>
      </w:r>
      <w:r w:rsidRPr="00077840" w:rsidR="001B7ED0">
        <w:rPr>
          <w:bCs/>
        </w:rPr>
        <w:t xml:space="preserve"> Bond</w:t>
      </w:r>
      <w:r w:rsidRPr="00077840">
        <w:rPr>
          <w:bCs/>
        </w:rPr>
        <w:t xml:space="preserve"> with their fees and expenses in this connection.  Any </w:t>
      </w:r>
      <w:r w:rsidRPr="00077840" w:rsidR="00A347A3">
        <w:rPr>
          <w:bCs/>
        </w:rPr>
        <w:t xml:space="preserve">Series </w:t>
      </w:r>
      <w:r w:rsidRPr="00077840" w:rsidR="00544317">
        <w:rPr>
          <w:bCs/>
        </w:rPr>
        <w:t>2022</w:t>
      </w:r>
      <w:r w:rsidRPr="00077840" w:rsidR="001B7ED0">
        <w:rPr>
          <w:bCs/>
        </w:rPr>
        <w:t xml:space="preserve"> Bond</w:t>
      </w:r>
      <w:r w:rsidRPr="00077840">
        <w:rPr>
          <w:bCs/>
        </w:rPr>
        <w:t xml:space="preserve"> issued pursuant to this Section 2.9 shall be deemed part of the original series of </w:t>
      </w:r>
      <w:r w:rsidRPr="00077840" w:rsidR="00A347A3">
        <w:rPr>
          <w:bCs/>
        </w:rPr>
        <w:t xml:space="preserve">Series </w:t>
      </w:r>
      <w:r w:rsidRPr="00077840" w:rsidR="00544317">
        <w:rPr>
          <w:bCs/>
        </w:rPr>
        <w:t>2022</w:t>
      </w:r>
      <w:r w:rsidRPr="00077840" w:rsidR="00532715">
        <w:rPr>
          <w:bCs/>
        </w:rPr>
        <w:t xml:space="preserve"> Bonds</w:t>
      </w:r>
      <w:r w:rsidRPr="00077840">
        <w:rPr>
          <w:bCs/>
        </w:rPr>
        <w:t xml:space="preserve"> in respect of which it was issued and an original additional contractual obligation of the Issuer.</w:t>
      </w:r>
    </w:p>
    <w:p w:rsidRPr="00077840" w:rsidR="005866D0" w:rsidP="003A7956" w:rsidRDefault="005866D0" w14:paraId="012042E8" w14:textId="714628EE">
      <w:pPr>
        <w:pStyle w:val="Heading2"/>
      </w:pPr>
      <w:bookmarkStart w:name="_Toc103696665" w:id="43"/>
      <w:r w:rsidRPr="00077840">
        <w:rPr>
          <w:u w:val="single"/>
        </w:rPr>
        <w:t xml:space="preserve">Registration and Exchange of </w:t>
      </w:r>
      <w:r w:rsidRPr="00077840" w:rsidR="00A347A3">
        <w:rPr>
          <w:u w:val="single"/>
        </w:rPr>
        <w:t xml:space="preserve">Series </w:t>
      </w:r>
      <w:r w:rsidRPr="00077840" w:rsidR="00544317">
        <w:rPr>
          <w:u w:val="single"/>
        </w:rPr>
        <w:t>2022</w:t>
      </w:r>
      <w:r w:rsidRPr="00077840" w:rsidR="00532715">
        <w:rPr>
          <w:u w:val="single"/>
        </w:rPr>
        <w:t xml:space="preserve"> Bonds</w:t>
      </w:r>
      <w:r w:rsidRPr="00077840">
        <w:rPr>
          <w:u w:val="single"/>
        </w:rPr>
        <w:t>; Persons Treated as Owners</w:t>
      </w:r>
      <w:bookmarkStart w:name="_Ref536458695" w:id="44"/>
      <w:r w:rsidRPr="00077840">
        <w:t xml:space="preserve">.  The Issuer shall cause books for the registration and for the transfer of the </w:t>
      </w:r>
      <w:r w:rsidRPr="00077840" w:rsidR="00A347A3">
        <w:t xml:space="preserve">Series </w:t>
      </w:r>
      <w:r w:rsidRPr="00077840" w:rsidR="00544317">
        <w:t>2022</w:t>
      </w:r>
      <w:r w:rsidRPr="00077840" w:rsidR="00532715">
        <w:t xml:space="preserve"> Bonds</w:t>
      </w:r>
      <w:r w:rsidRPr="00077840">
        <w:t xml:space="preserve"> as provided in this Indenture to be kept by the Trustee which is hereby constituted and appointed the registrar of the Issuer.  Upon surrender for transfer of any fully registered </w:t>
      </w:r>
      <w:r w:rsidRPr="00077840" w:rsidR="00A347A3">
        <w:t xml:space="preserve">Series </w:t>
      </w:r>
      <w:r w:rsidRPr="00077840" w:rsidR="00544317">
        <w:t>2022</w:t>
      </w:r>
      <w:r w:rsidRPr="00077840" w:rsidR="001B7ED0">
        <w:t xml:space="preserve"> Bond</w:t>
      </w:r>
      <w:r w:rsidRPr="00077840">
        <w:t xml:space="preserve"> at the principal office of the Trustee, duly endorsed by, or accompanied by a written instrument or instruments of transfer in form satisfactory to the Trustee and duly executed by the registered owner or his attorney duly authorized in writing, the Issuer shall execute and the Trustee shall authenticate and deliver in the name of the transferee or transferees a new fully registered </w:t>
      </w:r>
      <w:r w:rsidRPr="00077840" w:rsidR="00A347A3">
        <w:t xml:space="preserve">Series </w:t>
      </w:r>
      <w:r w:rsidRPr="00077840" w:rsidR="00544317">
        <w:t>2022</w:t>
      </w:r>
      <w:r w:rsidRPr="00077840" w:rsidR="001B7ED0">
        <w:t xml:space="preserve"> Bond</w:t>
      </w:r>
      <w:r w:rsidRPr="00077840">
        <w:t xml:space="preserve"> or </w:t>
      </w:r>
      <w:r w:rsidRPr="00077840" w:rsidR="00A347A3">
        <w:t xml:space="preserve">Series </w:t>
      </w:r>
      <w:r w:rsidRPr="00077840" w:rsidR="00544317">
        <w:t>2022</w:t>
      </w:r>
      <w:r w:rsidRPr="00077840" w:rsidR="00532715">
        <w:t xml:space="preserve"> Bonds</w:t>
      </w:r>
      <w:r w:rsidRPr="00077840">
        <w:t xml:space="preserve"> of the same series and the same maturity for a like aggregate principal amount.  The execution by the Issuer of any fully registered </w:t>
      </w:r>
      <w:r w:rsidRPr="00077840" w:rsidR="00A347A3">
        <w:t xml:space="preserve">Series </w:t>
      </w:r>
      <w:r w:rsidRPr="00077840" w:rsidR="00544317">
        <w:t>2022</w:t>
      </w:r>
      <w:r w:rsidRPr="00077840" w:rsidR="001B7ED0">
        <w:t xml:space="preserve"> Bond</w:t>
      </w:r>
      <w:r w:rsidRPr="00077840">
        <w:t xml:space="preserve"> without coupons of any denomination shall constitute full and due authorization of such denomination, and the Trustee shall thereby be authorized to authenticate and deliver such registered </w:t>
      </w:r>
      <w:r w:rsidRPr="00077840" w:rsidR="00A347A3">
        <w:t xml:space="preserve">Series </w:t>
      </w:r>
      <w:r w:rsidRPr="00077840" w:rsidR="00544317">
        <w:t>2022</w:t>
      </w:r>
      <w:r w:rsidRPr="00077840" w:rsidR="001B7ED0">
        <w:t xml:space="preserve"> Bond</w:t>
      </w:r>
      <w:r w:rsidRPr="00077840">
        <w:t xml:space="preserve">.  The Trustee shall not be required to transfer or exchange any fully registered </w:t>
      </w:r>
      <w:r w:rsidRPr="00077840" w:rsidR="00A347A3">
        <w:t xml:space="preserve">Series </w:t>
      </w:r>
      <w:r w:rsidRPr="00077840" w:rsidR="00544317">
        <w:t>2022</w:t>
      </w:r>
      <w:r w:rsidRPr="00077840" w:rsidR="001B7ED0">
        <w:t xml:space="preserve"> Bond</w:t>
      </w:r>
      <w:r w:rsidRPr="00077840">
        <w:t xml:space="preserve"> during the period between the Record Date and any interest payment date of such </w:t>
      </w:r>
      <w:r w:rsidRPr="00077840" w:rsidR="00A347A3">
        <w:t xml:space="preserve">Series </w:t>
      </w:r>
      <w:r w:rsidRPr="00077840" w:rsidR="00544317">
        <w:t>2022</w:t>
      </w:r>
      <w:r w:rsidRPr="00077840" w:rsidR="001B7ED0">
        <w:t xml:space="preserve"> Bond</w:t>
      </w:r>
      <w:r w:rsidRPr="00077840">
        <w:t xml:space="preserve">, nor to transfer or exchange any </w:t>
      </w:r>
      <w:r w:rsidRPr="00077840" w:rsidR="00A347A3">
        <w:t xml:space="preserve">Series </w:t>
      </w:r>
      <w:r w:rsidRPr="00077840" w:rsidR="00544317">
        <w:t>2022</w:t>
      </w:r>
      <w:r w:rsidRPr="00077840" w:rsidR="001B7ED0">
        <w:t xml:space="preserve"> Bond</w:t>
      </w:r>
      <w:r w:rsidRPr="00077840">
        <w:t xml:space="preserve"> after the mailing of notice calling such Bond for redemption has been made, nor during a period of fifteen (15) days next preceding mailing of a notice of redemption of any Bonds.</w:t>
      </w:r>
      <w:bookmarkEnd w:id="44"/>
      <w:bookmarkEnd w:id="43"/>
    </w:p>
    <w:p w:rsidRPr="00077840" w:rsidR="005866D0" w:rsidP="005866D0" w:rsidRDefault="005866D0" w14:paraId="4DB366AB" w14:textId="0E46759D">
      <w:pPr>
        <w:pStyle w:val="1stLineIndentSS"/>
        <w:rPr>
          <w:bCs/>
        </w:rPr>
      </w:pPr>
      <w:r w:rsidRPr="00077840">
        <w:rPr>
          <w:bCs/>
        </w:rPr>
        <w:t xml:space="preserve">As to any fully registered </w:t>
      </w:r>
      <w:r w:rsidRPr="00077840" w:rsidR="00A347A3">
        <w:rPr>
          <w:bCs/>
        </w:rPr>
        <w:t xml:space="preserve">Series </w:t>
      </w:r>
      <w:r w:rsidRPr="00077840" w:rsidR="00544317">
        <w:rPr>
          <w:bCs/>
        </w:rPr>
        <w:t>2022</w:t>
      </w:r>
      <w:r w:rsidRPr="00077840" w:rsidR="001B7ED0">
        <w:rPr>
          <w:bCs/>
        </w:rPr>
        <w:t xml:space="preserve"> Bond</w:t>
      </w:r>
      <w:r w:rsidRPr="00077840">
        <w:rPr>
          <w:bCs/>
        </w:rPr>
        <w:t>, the person in whose name the same shall be registered shall be deemed and regarded as the absolute owner thereof for all purposes, and payment of principal or interest thereon, shall be made only to or upon the order of the registered owner thereof or its legal representative, but such registration may be changed as hereinabove provided.  All such payments shall be valid and effectual to satisfy and discharge the liability upon such Bond to the extent of the sum or sums so paid.</w:t>
      </w:r>
    </w:p>
    <w:p w:rsidRPr="00077840" w:rsidR="005866D0" w:rsidP="003A7956" w:rsidRDefault="005866D0" w14:paraId="76768449" w14:textId="2B9D2195">
      <w:pPr>
        <w:pStyle w:val="Heading2"/>
      </w:pPr>
      <w:bookmarkStart w:name="_Toc103696666" w:id="45"/>
      <w:r w:rsidRPr="00077840">
        <w:rPr>
          <w:u w:val="single"/>
        </w:rPr>
        <w:t>Book-Entry System</w:t>
      </w:r>
      <w:r w:rsidRPr="00077840">
        <w:t>.  The Issuer has determined that the Bonds may in the future be held by a central depository system pursuant to an agreement between the Issuer and The Depository Trust Company, and have transfers of the Bonds effected by book</w:t>
      </w:r>
      <w:r w:rsidRPr="00077840">
        <w:noBreakHyphen/>
        <w:t xml:space="preserve">entry on the books of the central depository system.  </w:t>
      </w:r>
      <w:r w:rsidRPr="00077840" w:rsidR="007B4B67">
        <w:t xml:space="preserve">Such </w:t>
      </w:r>
      <w:r w:rsidRPr="00077840" w:rsidR="00634774">
        <w:t xml:space="preserve">book-entry </w:t>
      </w:r>
      <w:r w:rsidRPr="00077840">
        <w:t xml:space="preserve">Bonds shall be initially issued in the form of a </w:t>
      </w:r>
      <w:r w:rsidRPr="00077840">
        <w:lastRenderedPageBreak/>
        <w:t>separate single authenticated fully registered Bond for the aggregate principal amount of each separate maturity of the Bonds.</w:t>
      </w:r>
      <w:bookmarkEnd w:id="45"/>
    </w:p>
    <w:p w:rsidRPr="00077840" w:rsidR="005866D0" w:rsidP="005866D0" w:rsidRDefault="005866D0" w14:paraId="3BBDEBD7" w14:textId="77C9206C">
      <w:pPr>
        <w:pStyle w:val="1stLineIndentSS"/>
        <w:rPr>
          <w:bCs/>
        </w:rPr>
      </w:pPr>
      <w:r w:rsidRPr="00077840">
        <w:rPr>
          <w:bCs/>
        </w:rPr>
        <w:t>With respect to the Bonds registered in the register kept by the Paying Agent in the name of CEDE &amp; CO., as nominee of The Depository Trust Company, the Issuer and the Paying Agent shall have no responsibility or obligation to any other holders or owners (including any beneficial owner</w:t>
      </w:r>
      <w:r w:rsidR="00887E2F">
        <w:rPr>
          <w:bCs/>
        </w:rPr>
        <w:t>)</w:t>
      </w:r>
      <w:r w:rsidRPr="00077840">
        <w:rPr>
          <w:bCs/>
        </w:rPr>
        <w:t xml:space="preserve"> (</w:t>
      </w:r>
      <w:r w:rsidR="00887E2F">
        <w:rPr>
          <w:bCs/>
        </w:rPr>
        <w:t>"</w:t>
      </w:r>
      <w:r w:rsidRPr="00077840">
        <w:rPr>
          <w:bCs/>
        </w:rPr>
        <w:t>Beneficial Owner</w:t>
      </w:r>
      <w:r w:rsidR="00887E2F">
        <w:rPr>
          <w:bCs/>
        </w:rPr>
        <w:t>"</w:t>
      </w:r>
      <w:r w:rsidRPr="00077840">
        <w:rPr>
          <w:bCs/>
        </w:rPr>
        <w:t>), of the Bonds with respect to (i) the accuracy of the records of The Depository Trust Company, CEDE &amp; CO., or any Beneficial Owner with respect to ownership questions, (ii) the delivery to any bondholder (including any Beneficial Owner) or any other person, other than The Depository Trust Company, of any notice with respect to the Bonds including any notice of redemption, or (iii) the payment to any Bondholder (including any Beneficial Owner) or any other person, other than The Depository Trust Company, of any amount with respect to the principal of, or premium, if any, or interest on the Bonds except as otherwise provided herein.</w:t>
      </w:r>
    </w:p>
    <w:p w:rsidRPr="00077840" w:rsidR="005866D0" w:rsidP="005866D0" w:rsidRDefault="005866D0" w14:paraId="000D72BF" w14:textId="02A85EA2">
      <w:pPr>
        <w:pStyle w:val="1stLineIndentSS"/>
        <w:rPr>
          <w:bCs/>
        </w:rPr>
      </w:pPr>
      <w:r w:rsidRPr="00077840">
        <w:rPr>
          <w:bCs/>
        </w:rPr>
        <w:t>At any time that the Bonds are issued in the name of The Depository Trust Company or CEDE &amp; CO., the Issuer and the Registrar and Paying Agent may treat as and deem The Depository Trust Company or CEDE &amp; CO. to be the absolute bondholder of each of the Bonds for the purpose of (i) payment of the principal of and premium, if any, and interest on such Bonds; (ii) giving notices of redemption and other notices permitted to be given to Bondholders with respect to such Bonds; (iii) registering transfers with respect to such Bonds; (iv) obtaining any consent or other action required or permitted to be taken of or by Bondholders; (v) voting; and (vi) for all other purposes whatsoever.  The Paying Agent shall pay all principal of and premium, if any, and interest on the Bonds only to or upon the order of The Depository Trust Company, and all such payments shall be valid and effective fully to satisfy and discharge the Issuer</w:t>
      </w:r>
      <w:r w:rsidR="00887E2F">
        <w:rPr>
          <w:bCs/>
        </w:rPr>
        <w:t>'</w:t>
      </w:r>
      <w:r w:rsidRPr="00077840">
        <w:rPr>
          <w:bCs/>
        </w:rPr>
        <w:t>s and the Paying Agent</w:t>
      </w:r>
      <w:r w:rsidR="00887E2F">
        <w:rPr>
          <w:bCs/>
        </w:rPr>
        <w:t>'</w:t>
      </w:r>
      <w:r w:rsidRPr="00077840">
        <w:rPr>
          <w:bCs/>
        </w:rPr>
        <w:t xml:space="preserve">s obligations with respect to principal of and premium, if any, and interest on the Bonds to the extent of the sum or sums so paid.  Upon delivery by The Depository Trust Company to the Issuer of written notice to the effect that The Depository Trust Company has determined to substitute a new nominee in place of CEDE &amp; CO., and subject to the provisions herein with respect to consents, the words </w:t>
      </w:r>
      <w:r w:rsidR="00887E2F">
        <w:rPr>
          <w:bCs/>
        </w:rPr>
        <w:t>"</w:t>
      </w:r>
      <w:r w:rsidRPr="00077840">
        <w:rPr>
          <w:bCs/>
        </w:rPr>
        <w:t>CEDE &amp; CO.</w:t>
      </w:r>
      <w:r w:rsidR="00887E2F">
        <w:rPr>
          <w:bCs/>
        </w:rPr>
        <w:t>"</w:t>
      </w:r>
      <w:r w:rsidRPr="00077840">
        <w:rPr>
          <w:bCs/>
        </w:rPr>
        <w:t xml:space="preserve"> in this Indenture shall refer to such new nominee of The Depository Trust Company.  Notwithstanding any other provision hereof to the contrary, so long as any Bond is registered in the name of CEDE &amp; CO. as nominee of The Depository Trust Company, all payments with respect to the principal of and premium, if any, and interest on such Bond and all notices with respect to such Bond shall be made and given, respectively, to The Depository Trust Company as provided in a representation letter from the Issuer to The Depository Trust Company.</w:t>
      </w:r>
    </w:p>
    <w:p w:rsidRPr="00077840" w:rsidR="005866D0" w:rsidP="005866D0" w:rsidRDefault="005866D0" w14:paraId="1EF7C27C" w14:textId="77777777">
      <w:pPr>
        <w:pStyle w:val="1stLineIndentSS"/>
        <w:rPr>
          <w:bCs/>
        </w:rPr>
      </w:pPr>
      <w:r w:rsidRPr="00077840">
        <w:rPr>
          <w:bCs/>
        </w:rPr>
        <w:t>Upon receipt by the Issuer of written notice from The Depository Trust Company to the effect that The Depository Trust Company is unable or unwilling to discharge its responsibilities and no substitute depository willing to undertake the functions of The Depository Trust Company hereunder can be found which is willing and able to undertake such functions upon reasonable and customary terms, then the Bonds shall no longer be restricted to being registered in the register of the Issuer kept by the Registrar in the name of CEDE &amp; CO., as nominee of The Depository Trust Company, but may be registered in whatever name or names the Bondholders transferring or exchanging Bonds shall designate, in accordance with the provisions of the Indenture.</w:t>
      </w:r>
    </w:p>
    <w:p w:rsidRPr="00077840" w:rsidR="005866D0" w:rsidP="005866D0" w:rsidRDefault="005866D0" w14:paraId="21ECD243" w14:textId="7C8603E8">
      <w:pPr>
        <w:pStyle w:val="1stLineIndentSS"/>
        <w:rPr>
          <w:bCs/>
        </w:rPr>
      </w:pPr>
      <w:r w:rsidRPr="00077840">
        <w:rPr>
          <w:bCs/>
        </w:rPr>
        <w:lastRenderedPageBreak/>
        <w:t>If the Issuer determines that it is in the best interest of the Bondholders that they be able to obtain certificates for the fully registered Bonds, the Issuer may notify The Depository Trust Company and the Registrar, whereupon The Depository Trust Company will notify the Beneficial Owners of the availability through The Depository Trust Company of certificates for the Bonds.  In such event, the Registrar shall prepare, authenticate, transfer and exchange certificates for the Bonds as requested by The Depository Trust Company and any Beneficial Owners in appropriate amounts, and whenever The Depository Trust Company requests the Issuer and the Registrar to do so, the Registrar and the Issuer will cooperate with The Depository Trust Company by taking appropriate action after reasonable notice (i) to make available one or more separate certificates evidencing the fully registered Bonds of any Beneficial Owner</w:t>
      </w:r>
      <w:r w:rsidR="00887E2F">
        <w:rPr>
          <w:bCs/>
        </w:rPr>
        <w:t>'</w:t>
      </w:r>
      <w:r w:rsidRPr="00077840">
        <w:rPr>
          <w:bCs/>
        </w:rPr>
        <w:t>s Depository Trust Company account or (ii) to arrange for another securities depository to maintain custody of certificates for and evidencing the Bonds.</w:t>
      </w:r>
    </w:p>
    <w:p w:rsidRPr="00077840" w:rsidR="005866D0" w:rsidP="005866D0" w:rsidRDefault="005866D0" w14:paraId="154B12D5" w14:textId="77777777">
      <w:pPr>
        <w:pStyle w:val="1stLineIndentSS"/>
        <w:rPr>
          <w:bCs/>
        </w:rPr>
      </w:pPr>
      <w:r w:rsidRPr="00077840">
        <w:rPr>
          <w:bCs/>
        </w:rPr>
        <w:t>If the Bonds shall no longer be restricted to being registered in the name of a depository trust company, the Registrar shall cause the Bonds to be printed in blank in such number as the Registrar shall determine to be necessary or customary; provided, however, that the Registrar shall not be required to have such Bonds printed until it shall have received from the Issuer indemnification for all costs and expenses associated with such printing.</w:t>
      </w:r>
    </w:p>
    <w:p w:rsidRPr="00077840" w:rsidR="005866D0" w:rsidP="005866D0" w:rsidRDefault="005866D0" w14:paraId="7C1E3B95" w14:textId="77777777">
      <w:pPr>
        <w:pStyle w:val="1stLineIndentSS"/>
        <w:rPr>
          <w:bCs/>
        </w:rPr>
      </w:pPr>
      <w:r w:rsidRPr="00077840">
        <w:rPr>
          <w:bCs/>
        </w:rPr>
        <w:t>In connection with any notice or other communication to be provided to Bondholders by the Issuer or the Registrar with respect to any consent or other action to be taken by Bondholders, the Issuer or the Registrar, as the case may be, shall establish a record date for such consent or other action and give The Depository Trust Company notice of such record date not less than fifteen (15) calendar days in advance of such record date to the extent possible.</w:t>
      </w:r>
    </w:p>
    <w:p w:rsidRPr="00077840" w:rsidR="005866D0" w:rsidP="005866D0" w:rsidRDefault="005866D0" w14:paraId="2EE0CAE6" w14:textId="046B7C86">
      <w:pPr>
        <w:pStyle w:val="1stLineIndentSS"/>
        <w:rPr>
          <w:bCs/>
        </w:rPr>
      </w:pPr>
      <w:r w:rsidRPr="00077840">
        <w:rPr>
          <w:bCs/>
        </w:rPr>
        <w:t>So long as the Bonds are registered in the name of The Depository Trust Company or CEDE &amp; CO. or any substitute nominee, the Issuer, the Trustee and the Registrar and Paying Agent shall be entitled to request and to rely upon a certificate or other written representation from the Beneficial Owners of the Bonds or from The Depository Trust Company on behalf of such Beneficial Owners stating the amount of their respective beneficial ownership interests in the Bonds and setting forth the consent, advice, direction, demand or vote of the Beneficial Owners as of a record date selected by the Registrar and The Depository Trust Company, to the same extent as if such consent, advice, direction, demand or vote were made by the Bondholders for purposes of this Indenture and the Issuer, the Trustee and the Registrar and Paying Agent shall for such purposes treat the Beneficial Owners as the Bondholders.  Along with any such certificate or representation, the Registrar may request The Depository Trust Company to deliver, or cause to be delivered, to the Registrar a list of all Beneficial Owners of the Bonds, together with the dollar amount of each Beneficial Owner</w:t>
      </w:r>
      <w:r w:rsidR="00887E2F">
        <w:rPr>
          <w:bCs/>
        </w:rPr>
        <w:t>'</w:t>
      </w:r>
      <w:r w:rsidRPr="00077840">
        <w:rPr>
          <w:bCs/>
        </w:rPr>
        <w:t>s interest in the Bonds and the current addresses of such Beneficial Owners.</w:t>
      </w:r>
    </w:p>
    <w:p w:rsidRPr="00077840" w:rsidR="005866D0" w:rsidP="005866D0" w:rsidRDefault="005866D0" w14:paraId="00D4B87E" w14:textId="77777777">
      <w:pPr>
        <w:pStyle w:val="1stLineIndentSS"/>
        <w:rPr>
          <w:bCs/>
        </w:rPr>
      </w:pPr>
      <w:r w:rsidRPr="00077840">
        <w:rPr>
          <w:bCs/>
        </w:rPr>
        <w:t xml:space="preserve">If the Book Entry System is no longer in effect, registered owners of Bonds may, upon surrender thereof at the designated corporate trust office of the Trustee with a written instrument of transfer satisfactory to the Trustee, exchange a Bond or Bonds for a Bond or Bonds of equal aggregate principal amount of the same maturity and interest rate of any authorized denominations.  For every exchange or transfer of Bonds, the Trustee may make a charge sufficient to reimburse it for any tax, fee or other governmental charge required to be paid with respect to such exchange or transfer, which shall be paid by the person requesting such exchange or transfer as a condition </w:t>
      </w:r>
      <w:r w:rsidRPr="00077840">
        <w:rPr>
          <w:bCs/>
        </w:rPr>
        <w:lastRenderedPageBreak/>
        <w:t>precedent to the exercise of the privilege of making such exchange or transfer.  The cost of preparing each new Bond upon each exchange or transfer, and any other expenses of the Trustee incurred in connection therewith (except any applicable tax, fee or other governmental charge) shall be paid by the Issuer.  The Trustee shall not be obliged to make any transfer or exchange of any Bond called for redemption within thirty days of the redemption date.</w:t>
      </w:r>
    </w:p>
    <w:p w:rsidRPr="00077840" w:rsidR="005866D0" w:rsidP="005866D0" w:rsidRDefault="005866D0" w14:paraId="7BB67291" w14:textId="77777777">
      <w:pPr>
        <w:pStyle w:val="BodyText"/>
        <w:jc w:val="center"/>
        <w:rPr>
          <w:bCs/>
        </w:rPr>
      </w:pPr>
      <w:r w:rsidRPr="00077840">
        <w:rPr>
          <w:bCs/>
        </w:rPr>
        <w:t>(End of Article II)</w:t>
      </w:r>
    </w:p>
    <w:p w:rsidRPr="00077840" w:rsidR="005866D0" w:rsidP="003A7956" w:rsidRDefault="003A7956" w14:paraId="215618BE" w14:textId="461E12FE">
      <w:pPr>
        <w:pStyle w:val="Heading1"/>
      </w:pPr>
      <w:bookmarkStart w:name="_Ref536458731" w:id="46"/>
      <w:bookmarkStart w:name="_Toc103696667" w:id="47"/>
      <w:r>
        <w:lastRenderedPageBreak/>
        <w:br/>
      </w:r>
      <w:r>
        <w:br/>
      </w:r>
      <w:r w:rsidRPr="00077840" w:rsidR="005866D0">
        <w:t xml:space="preserve">APPLICATION OF </w:t>
      </w:r>
      <w:r w:rsidRPr="00077840" w:rsidR="00A347A3">
        <w:t xml:space="preserve">SERIES </w:t>
      </w:r>
      <w:r w:rsidRPr="00077840" w:rsidR="00544317">
        <w:t>2022</w:t>
      </w:r>
      <w:r w:rsidRPr="00077840" w:rsidR="001B7ED0">
        <w:t xml:space="preserve"> BOND</w:t>
      </w:r>
      <w:r w:rsidRPr="00077840" w:rsidR="005866D0">
        <w:t xml:space="preserve"> PROCEEDS</w:t>
      </w:r>
      <w:bookmarkEnd w:id="46"/>
      <w:bookmarkEnd w:id="47"/>
    </w:p>
    <w:p w:rsidRPr="00B23C28" w:rsidR="00B23C28" w:rsidP="003A7956" w:rsidRDefault="005866D0" w14:paraId="35C474C4" w14:textId="0ACB6727">
      <w:pPr>
        <w:pStyle w:val="Heading2"/>
      </w:pPr>
      <w:bookmarkStart w:name="_Toc103696668" w:id="48"/>
      <w:bookmarkStart w:name="_Hlk102726383" w:id="49"/>
      <w:r w:rsidRPr="00B23C28">
        <w:rPr>
          <w:u w:val="single"/>
        </w:rPr>
        <w:t>Deposit of Funds</w:t>
      </w:r>
      <w:bookmarkStart w:name="_Ref536458748" w:id="50"/>
      <w:r w:rsidRPr="00B23C28">
        <w:t xml:space="preserve">.  </w:t>
      </w:r>
      <w:bookmarkEnd w:id="50"/>
      <w:r w:rsidRPr="00B23C28" w:rsidR="00B23C28">
        <w:t>The</w:t>
      </w:r>
      <w:r w:rsidRPr="003A7956" w:rsidR="00B23C28">
        <w:rPr>
          <w:bCs w:val="0"/>
        </w:rPr>
        <w:t xml:space="preserve"> </w:t>
      </w:r>
      <w:r w:rsidRPr="00B23C28" w:rsidR="00B23C28">
        <w:rPr>
          <w:b/>
        </w:rPr>
        <w:t>[</w:t>
      </w:r>
      <w:r w:rsidRPr="00B23C28" w:rsidR="00B23C28">
        <w:t>Issuer</w:t>
      </w:r>
      <w:r w:rsidRPr="00B23C28" w:rsidR="00B23C28">
        <w:rPr>
          <w:b/>
        </w:rPr>
        <w:t>] [</w:t>
      </w:r>
      <w:r w:rsidRPr="00B23C28" w:rsidR="00B23C28">
        <w:t>Company</w:t>
      </w:r>
      <w:r w:rsidRPr="00B23C28" w:rsidR="00B23C28">
        <w:rPr>
          <w:b/>
        </w:rPr>
        <w:t>]</w:t>
      </w:r>
      <w:r w:rsidRPr="00B23C28" w:rsidR="00B23C28">
        <w:t xml:space="preserve"> shall deposit with Trustee in the Construction Account of the Construction Fund $_________ of</w:t>
      </w:r>
      <w:r w:rsidRPr="00B23C28" w:rsidR="00B23C28">
        <w:rPr>
          <w:b/>
        </w:rPr>
        <w:t xml:space="preserve"> [</w:t>
      </w:r>
      <w:r w:rsidRPr="00B23C28" w:rsidR="00B23C28">
        <w:t>the proceeds from the sale of the Series 2022 Bonds</w:t>
      </w:r>
      <w:r w:rsidRPr="00B23C28" w:rsidR="00B23C28">
        <w:rPr>
          <w:b/>
        </w:rPr>
        <w:t xml:space="preserve">] </w:t>
      </w:r>
      <w:r w:rsidRPr="00B23C28" w:rsidR="00B23C28">
        <w:t>as the initial draw</w:t>
      </w:r>
      <w:r w:rsidR="00B2318A">
        <w:t xml:space="preserve"> </w:t>
      </w:r>
      <w:r w:rsidRPr="00B23C28" w:rsidR="00B2318A">
        <w:rPr>
          <w:b/>
        </w:rPr>
        <w:t>[</w:t>
      </w:r>
      <w:r w:rsidRPr="00B23C28" w:rsidR="00B2318A">
        <w:t>cash on hand</w:t>
      </w:r>
      <w:r w:rsidRPr="00B23C28" w:rsidR="00B2318A">
        <w:rPr>
          <w:b/>
        </w:rPr>
        <w:t>]</w:t>
      </w:r>
      <w:r w:rsidRPr="00B23C28" w:rsidR="00B23C28">
        <w:t>.  $________</w:t>
      </w:r>
      <w:r w:rsidRPr="00B23C28" w:rsidR="00B23C28">
        <w:rPr>
          <w:b/>
        </w:rPr>
        <w:t xml:space="preserve"> [</w:t>
      </w:r>
      <w:r w:rsidRPr="00B23C28" w:rsidR="00B23C28">
        <w:t>of the proceeds from the sale of the Series 2022 Bonds</w:t>
      </w:r>
      <w:r w:rsidRPr="00B23C28" w:rsidR="00B23C28">
        <w:rPr>
          <w:b/>
        </w:rPr>
        <w:t>] [</w:t>
      </w:r>
      <w:r w:rsidRPr="00B23C28" w:rsidR="00B23C28">
        <w:t>cash on hand</w:t>
      </w:r>
      <w:r w:rsidRPr="00B23C28" w:rsidR="00B23C28">
        <w:rPr>
          <w:b/>
        </w:rPr>
        <w:t>]</w:t>
      </w:r>
      <w:r w:rsidRPr="00B23C28" w:rsidR="00B23C28">
        <w:t xml:space="preserve"> in the amount of $______________, shall be deposited in the Bond Issuance Expense Account of the Construction Fund </w:t>
      </w:r>
      <w:r w:rsidRPr="006028CD" w:rsidR="00B23C28">
        <w:t>and used to pay Bond Issuance Costs pursuant to Section 4.4(b) of the Indenture</w:t>
      </w:r>
      <w:r w:rsidRPr="00B23C28" w:rsidR="00B23C28">
        <w:t>.  The Bond Purchaser will make additional advances to purchase the Series 2022 Bonds from time to time.</w:t>
      </w:r>
      <w:bookmarkEnd w:id="48"/>
    </w:p>
    <w:p w:rsidRPr="00B2318A" w:rsidR="008A73EC" w:rsidP="008A73EC" w:rsidRDefault="008A73EC" w14:paraId="0A0623E6" w14:textId="0EE5132F">
      <w:pPr>
        <w:pStyle w:val="1stLineIndentSS"/>
      </w:pPr>
      <w:bookmarkStart w:name="_Toc3370445" w:id="51"/>
      <w:r>
        <w:t xml:space="preserve">$_____________ of the proceeds of the Series 2022 Bonds shall be drawn and deposited in the Bond Fund </w:t>
      </w:r>
      <w:r>
        <w:rPr>
          <w:b/>
          <w:bCs/>
        </w:rPr>
        <w:t>[</w:t>
      </w:r>
      <w:r>
        <w:t>on</w:t>
      </w:r>
      <w:r>
        <w:rPr>
          <w:b/>
          <w:bCs/>
        </w:rPr>
        <w:t>] [</w:t>
      </w:r>
      <w:r>
        <w:t>no later than</w:t>
      </w:r>
      <w:r>
        <w:rPr>
          <w:b/>
          <w:bCs/>
        </w:rPr>
        <w:t>]</w:t>
      </w:r>
      <w:r>
        <w:t xml:space="preserve"> December </w:t>
      </w:r>
      <w:r w:rsidR="00B2318A">
        <w:t>3</w:t>
      </w:r>
      <w:r>
        <w:t xml:space="preserve">1, 2022, to pay capitalized interest on February 1, 2023, August 1, 2023 and February 1, 2024.  </w:t>
      </w:r>
      <w:r>
        <w:rPr>
          <w:b/>
          <w:bCs/>
        </w:rPr>
        <w:t>[</w:t>
      </w:r>
      <w:r>
        <w:t>On __________, 20___,</w:t>
      </w:r>
      <w:r>
        <w:rPr>
          <w:b/>
          <w:bCs/>
        </w:rPr>
        <w:t>]</w:t>
      </w:r>
      <w:r>
        <w:t xml:space="preserve"> </w:t>
      </w:r>
      <w:r w:rsidRPr="00B2318A">
        <w:t xml:space="preserve">$____________ of the proceeds of the Series 2022 Bonds and $__________ of cash on hand of the Company shall be deposited in the Bond Fund to pay capitalized interest on </w:t>
      </w:r>
      <w:r w:rsidRPr="00B2318A" w:rsidR="00744578">
        <w:t>February 1, 2023 through and including</w:t>
      </w:r>
      <w:r w:rsidRPr="00B2318A">
        <w:t xml:space="preserve"> February 1, 2025.  If any funds deposited in the Bond Fund to pay capitalized interest remain after the February 1, 2025 payment, such funds shall be transferred to the Construction Account of the Construction Fund.</w:t>
      </w:r>
    </w:p>
    <w:bookmarkEnd w:id="51"/>
    <w:p w:rsidRPr="00B2318A" w:rsidR="005866D0" w:rsidP="00B2318A" w:rsidRDefault="00B23C28" w14:paraId="7EFFFDF9" w14:textId="1564CB11">
      <w:pPr>
        <w:pStyle w:val="1stLineIndentSS"/>
      </w:pPr>
      <w:r w:rsidRPr="00B2318A">
        <w:t xml:space="preserve">Such </w:t>
      </w:r>
      <w:r w:rsidRPr="00B2318A" w:rsidR="005866D0">
        <w:t xml:space="preserve">proceeds of the </w:t>
      </w:r>
      <w:r w:rsidRPr="00B2318A" w:rsidR="00A347A3">
        <w:t xml:space="preserve">Series </w:t>
      </w:r>
      <w:r w:rsidRPr="00B2318A" w:rsidR="00544317">
        <w:t>2022</w:t>
      </w:r>
      <w:r w:rsidRPr="00B2318A" w:rsidR="00532715">
        <w:t xml:space="preserve"> Bonds</w:t>
      </w:r>
      <w:r w:rsidRPr="00B2318A">
        <w:t xml:space="preserve"> </w:t>
      </w:r>
      <w:r w:rsidRPr="00B2318A" w:rsidR="005866D0">
        <w:t>shall be paid out from time to time upon submission to the Trustee of a written request for funds by the Authorized Representative of the Company</w:t>
      </w:r>
      <w:r w:rsidRPr="00B2318A" w:rsidR="00891AE6">
        <w:t xml:space="preserve"> subject to the requirements and conditions of Section 4.3 hereof</w:t>
      </w:r>
      <w:r w:rsidRPr="00B2318A" w:rsidR="005866D0">
        <w:t xml:space="preserve">.  Such requisition shall be substantially in the form </w:t>
      </w:r>
      <w:r w:rsidRPr="00B2318A">
        <w:t xml:space="preserve">set forth in the </w:t>
      </w:r>
      <w:r w:rsidRPr="00B2318A" w:rsidR="00744578">
        <w:t>Funding</w:t>
      </w:r>
      <w:r w:rsidRPr="00B2318A">
        <w:t xml:space="preserve"> Agreement attached hereto</w:t>
      </w:r>
      <w:r w:rsidRPr="00B2318A" w:rsidR="005866D0">
        <w:t xml:space="preserve"> as </w:t>
      </w:r>
      <w:r w:rsidRPr="00B2318A" w:rsidR="005866D0">
        <w:rPr>
          <w:u w:val="single"/>
        </w:rPr>
        <w:t xml:space="preserve">Exhibit </w:t>
      </w:r>
      <w:r w:rsidRPr="00B2318A" w:rsidR="00875F6E">
        <w:rPr>
          <w:u w:val="single"/>
        </w:rPr>
        <w:t>B</w:t>
      </w:r>
      <w:r w:rsidRPr="00B2318A" w:rsidR="005866D0">
        <w:t>.</w:t>
      </w:r>
    </w:p>
    <w:bookmarkEnd w:id="49"/>
    <w:p w:rsidRPr="00B23C28" w:rsidR="005866D0" w:rsidP="005866D0" w:rsidRDefault="005866D0" w14:paraId="3DBF2834" w14:textId="4A00E320">
      <w:pPr>
        <w:pStyle w:val="BodyText"/>
        <w:jc w:val="center"/>
        <w:rPr>
          <w:bCs/>
        </w:rPr>
      </w:pPr>
      <w:r w:rsidRPr="00B23C28">
        <w:rPr>
          <w:bCs/>
        </w:rPr>
        <w:t>(End of Article III)</w:t>
      </w:r>
    </w:p>
    <w:p w:rsidRPr="00077840" w:rsidR="005866D0" w:rsidP="003A7956" w:rsidRDefault="003A7956" w14:paraId="69761859" w14:textId="38410495">
      <w:pPr>
        <w:pStyle w:val="Heading1"/>
      </w:pPr>
      <w:bookmarkStart w:name="_Ref536458767" w:id="52"/>
      <w:bookmarkStart w:name="_Toc103696669" w:id="53"/>
      <w:r>
        <w:lastRenderedPageBreak/>
        <w:br/>
      </w:r>
      <w:r>
        <w:br/>
      </w:r>
      <w:r w:rsidRPr="00077840" w:rsidR="005866D0">
        <w:t>REVENUE AND FUNDS</w:t>
      </w:r>
      <w:bookmarkEnd w:id="52"/>
      <w:bookmarkEnd w:id="53"/>
    </w:p>
    <w:p w:rsidRPr="00077840" w:rsidR="005866D0" w:rsidP="003A7956" w:rsidRDefault="005866D0" w14:paraId="7290F6C8" w14:textId="3159918F">
      <w:pPr>
        <w:pStyle w:val="Heading2"/>
      </w:pPr>
      <w:bookmarkStart w:name="_Toc103696670" w:id="54"/>
      <w:r w:rsidRPr="00077840">
        <w:rPr>
          <w:u w:val="single"/>
        </w:rPr>
        <w:t>Source of Payment of Bonds</w:t>
      </w:r>
      <w:bookmarkStart w:name="_Ref536458795" w:id="55"/>
      <w:r w:rsidRPr="00077840">
        <w:t xml:space="preserve">.  The Bonds herein authorized and all payments to be made by the Issuer hereunder are not general obligations of the Issuer but are limited obligations payable solely from the Trust Estate as authorized by the Act and as provided herein.  No covenant or agreement contained in the Bonds or this Indenture shall be deemed to be a covenant or agreement of the Issuer or of any member, director, officer, agent, attorney or employee of the Issuer in his or her individual </w:t>
      </w:r>
      <w:r w:rsidRPr="00077840" w:rsidR="00DD3C19">
        <w:t>capacity</w:t>
      </w:r>
      <w:r w:rsidRPr="00077840">
        <w:t>, and neither the Issuer nor any member, director, officer, agent, attorney, or employee of the Issuer executing the Bonds shall be liable personally on the Bonds or be subject to any personal liability or accountability by reason of the issuance of the Bonds.</w:t>
      </w:r>
      <w:bookmarkEnd w:id="55"/>
      <w:bookmarkEnd w:id="54"/>
    </w:p>
    <w:p w:rsidRPr="00077840" w:rsidR="005866D0" w:rsidP="003A7956" w:rsidRDefault="005866D0" w14:paraId="3E583870" w14:textId="72EE3A6C">
      <w:pPr>
        <w:pStyle w:val="Heading2"/>
      </w:pPr>
      <w:bookmarkStart w:name="_Toc103696671" w:id="56"/>
      <w:r w:rsidRPr="00077840">
        <w:rPr>
          <w:u w:val="single"/>
        </w:rPr>
        <w:t>Bond Fund</w:t>
      </w:r>
      <w:bookmarkStart w:name="_Ref536458814" w:id="57"/>
      <w:r w:rsidRPr="00077840">
        <w:t xml:space="preserve">.  The Trustee shall establish and maintain, so long as any of the Bonds are outstanding, a separate fund to be known as the </w:t>
      </w:r>
      <w:r w:rsidR="00887E2F">
        <w:t>"</w:t>
      </w:r>
      <w:r w:rsidRPr="00077840">
        <w:t>Bond Fund.</w:t>
      </w:r>
      <w:r w:rsidR="00887E2F">
        <w:t>"</w:t>
      </w:r>
      <w:r w:rsidRPr="00077840">
        <w:t xml:space="preserve">  Money in the Bond Fund shall be applied as provided in this Section 4.2.</w:t>
      </w:r>
      <w:bookmarkEnd w:id="57"/>
      <w:bookmarkEnd w:id="56"/>
    </w:p>
    <w:p w:rsidRPr="00077840" w:rsidR="005866D0" w:rsidP="005866D0" w:rsidRDefault="005866D0" w14:paraId="5979FC2C" w14:textId="1E930091">
      <w:pPr>
        <w:pStyle w:val="1stLineIndentSS"/>
        <w:rPr>
          <w:bCs/>
        </w:rPr>
      </w:pPr>
      <w:r w:rsidRPr="00077840">
        <w:rPr>
          <w:bCs/>
        </w:rPr>
        <w:t xml:space="preserve">There shall be deposited in the Bond Fund, as and when received by the Trustee: (a) </w:t>
      </w:r>
      <w:r w:rsidRPr="00077840" w:rsidR="00EE3109">
        <w:rPr>
          <w:bCs/>
          <w:color w:val="000000"/>
        </w:rPr>
        <w:t>TIF Revenues</w:t>
      </w:r>
      <w:r w:rsidRPr="00077840">
        <w:rPr>
          <w:bCs/>
        </w:rPr>
        <w:t xml:space="preserve"> as provided in Section 4.6; (b) any amount remaining in the Construction Fund to be transferred to the Bond Fund pursuant to the Indenture upon completion of the Project; (c) all interest and other income derived from investments of Bond Fund</w:t>
      </w:r>
      <w:r w:rsidRPr="00077840" w:rsidR="00AD6364">
        <w:rPr>
          <w:bCs/>
        </w:rPr>
        <w:t xml:space="preserve"> moneys as provided herein;</w:t>
      </w:r>
      <w:r w:rsidRPr="00077840" w:rsidR="004946E6">
        <w:rPr>
          <w:bCs/>
          <w:color w:val="000000"/>
        </w:rPr>
        <w:t xml:space="preserve"> (d</w:t>
      </w:r>
      <w:r w:rsidRPr="00077840">
        <w:rPr>
          <w:bCs/>
          <w:color w:val="000000"/>
        </w:rPr>
        <w:t>) </w:t>
      </w:r>
      <w:r w:rsidRPr="00077840" w:rsidR="00AD6364">
        <w:rPr>
          <w:bCs/>
          <w:color w:val="000000"/>
        </w:rPr>
        <w:t>the Taxpayer Payments</w:t>
      </w:r>
      <w:r w:rsidRPr="00077840" w:rsidR="00AD6364">
        <w:rPr>
          <w:bCs/>
        </w:rPr>
        <w:t xml:space="preserve">; </w:t>
      </w:r>
      <w:r w:rsidRPr="00DD375F" w:rsidR="008A73EC">
        <w:t>(</w:t>
      </w:r>
      <w:r w:rsidR="008A73EC">
        <w:t>e</w:t>
      </w:r>
      <w:r w:rsidRPr="00DD375F" w:rsidR="008A73EC">
        <w:t>) </w:t>
      </w:r>
      <w:r w:rsidRPr="00DD375F" w:rsidR="008A73EC">
        <w:rPr>
          <w:color w:val="000000"/>
        </w:rPr>
        <w:t>moneys received by the Trustee to pay capitalized interest through February</w:t>
      </w:r>
      <w:r w:rsidRPr="00F35C74" w:rsidR="008A73EC">
        <w:rPr>
          <w:b/>
          <w:color w:val="000000"/>
        </w:rPr>
        <w:t xml:space="preserve"> </w:t>
      </w:r>
      <w:r w:rsidRPr="00DD375F" w:rsidR="008A73EC">
        <w:rPr>
          <w:color w:val="000000"/>
        </w:rPr>
        <w:t>1, 202</w:t>
      </w:r>
      <w:r w:rsidR="008A73EC">
        <w:rPr>
          <w:color w:val="000000"/>
        </w:rPr>
        <w:t xml:space="preserve">5; </w:t>
      </w:r>
      <w:r w:rsidRPr="00077840" w:rsidR="00AD6364">
        <w:rPr>
          <w:bCs/>
        </w:rPr>
        <w:t>and (</w:t>
      </w:r>
      <w:r w:rsidR="008A73EC">
        <w:rPr>
          <w:bCs/>
        </w:rPr>
        <w:t>f</w:t>
      </w:r>
      <w:r w:rsidRPr="00077840" w:rsidR="00AD6364">
        <w:rPr>
          <w:bCs/>
        </w:rPr>
        <w:t xml:space="preserve">) </w:t>
      </w:r>
      <w:r w:rsidRPr="00B2318A">
        <w:rPr>
          <w:bCs/>
        </w:rPr>
        <w:t xml:space="preserve">all other moneys received by the Trustee under and pursuant to any of the provisions of the Financing Agreement </w:t>
      </w:r>
      <w:r w:rsidRPr="00077840">
        <w:rPr>
          <w:bCs/>
        </w:rPr>
        <w:t>which are required or which are accompanied by directions that such moneys are to be paid into the Bond Fund.  The Issuer hereby covenants and agrees that so long as any of the Bonds issued hereunder are outstanding it will deposit or cause to be paid to Trustee for deposit in the Bond Fund for its account</w:t>
      </w:r>
      <w:r w:rsidRPr="00077840" w:rsidR="00891AE6">
        <w:rPr>
          <w:bCs/>
        </w:rPr>
        <w:t xml:space="preserve"> to the extent received by the Issuer</w:t>
      </w:r>
      <w:r w:rsidRPr="00077840">
        <w:rPr>
          <w:bCs/>
        </w:rPr>
        <w:t xml:space="preserve">, sufficient sums of the </w:t>
      </w:r>
      <w:r w:rsidRPr="00077840" w:rsidR="00EB52A4">
        <w:rPr>
          <w:bCs/>
        </w:rPr>
        <w:t xml:space="preserve">TIF </w:t>
      </w:r>
      <w:r w:rsidRPr="00077840" w:rsidR="00EE3109">
        <w:rPr>
          <w:bCs/>
          <w:color w:val="000000"/>
        </w:rPr>
        <w:t>Revenues</w:t>
      </w:r>
      <w:r w:rsidR="00B2318A">
        <w:rPr>
          <w:bCs/>
          <w:color w:val="000000"/>
        </w:rPr>
        <w:t xml:space="preserve"> and</w:t>
      </w:r>
      <w:r w:rsidRPr="00077840" w:rsidR="001167FD">
        <w:rPr>
          <w:bCs/>
          <w:color w:val="000000"/>
        </w:rPr>
        <w:t xml:space="preserve"> the </w:t>
      </w:r>
      <w:r w:rsidRPr="00077840" w:rsidR="00BB1EC7">
        <w:rPr>
          <w:bCs/>
          <w:color w:val="000000"/>
        </w:rPr>
        <w:t>Taxpayer Payments</w:t>
      </w:r>
      <w:r w:rsidRPr="00077840" w:rsidR="001167FD">
        <w:rPr>
          <w:bCs/>
          <w:color w:val="000000"/>
        </w:rPr>
        <w:t xml:space="preserve"> </w:t>
      </w:r>
      <w:r w:rsidRPr="00077840">
        <w:rPr>
          <w:bCs/>
        </w:rPr>
        <w:t>promptly to meet and pay the principal of and interest on the Bonds as the same become due and payable.  Nothing herein should be construed as requiring Issuer to deposit or cause to be paid to Trustee for deposit in the Bond Fund, funds from any source other than receip</w:t>
      </w:r>
      <w:r w:rsidRPr="00077840" w:rsidR="001167FD">
        <w:rPr>
          <w:bCs/>
        </w:rPr>
        <w:t>ts derived from the TIF Revenue</w:t>
      </w:r>
      <w:r w:rsidRPr="00077840" w:rsidR="00374E64">
        <w:rPr>
          <w:bCs/>
        </w:rPr>
        <w:t xml:space="preserve">s and </w:t>
      </w:r>
      <w:r w:rsidRPr="00077840" w:rsidR="001167FD">
        <w:rPr>
          <w:bCs/>
        </w:rPr>
        <w:t xml:space="preserve">the </w:t>
      </w:r>
      <w:r w:rsidRPr="00077840" w:rsidR="001167FD">
        <w:rPr>
          <w:bCs/>
          <w:color w:val="000000"/>
        </w:rPr>
        <w:t>Taxpayer Payments</w:t>
      </w:r>
      <w:r w:rsidRPr="00077840">
        <w:rPr>
          <w:bCs/>
        </w:rPr>
        <w:t>.</w:t>
      </w:r>
    </w:p>
    <w:p w:rsidRPr="00077840" w:rsidR="005866D0" w:rsidP="005866D0" w:rsidRDefault="005866D0" w14:paraId="37CC1BDF" w14:textId="645C15C9">
      <w:pPr>
        <w:pStyle w:val="1stLineIndentSS"/>
        <w:rPr>
          <w:bCs/>
        </w:rPr>
      </w:pPr>
      <w:r w:rsidRPr="00077840">
        <w:rPr>
          <w:bCs/>
        </w:rPr>
        <w:t xml:space="preserve">Moneys in the Bond Fund shall be used by the Trustee to pay interest and principal on the Bonds as they become due upon each Interest Payment Date, at maturity, upon redemption or upon acceleration and to pay Annual Fees.  The Trustee shall transmit such funds to the Paying Agent for the </w:t>
      </w:r>
      <w:r w:rsidRPr="00077840" w:rsidR="00A347A3">
        <w:rPr>
          <w:bCs/>
        </w:rPr>
        <w:t xml:space="preserve">Series </w:t>
      </w:r>
      <w:r w:rsidRPr="00077840" w:rsidR="00544317">
        <w:rPr>
          <w:bCs/>
        </w:rPr>
        <w:t>2022</w:t>
      </w:r>
      <w:r w:rsidRPr="00077840" w:rsidR="00532715">
        <w:rPr>
          <w:bCs/>
        </w:rPr>
        <w:t xml:space="preserve"> Bonds</w:t>
      </w:r>
      <w:r w:rsidRPr="00077840">
        <w:rPr>
          <w:bCs/>
        </w:rPr>
        <w:t xml:space="preserve"> in sufficient time to insure that such interest will be paid as it becomes due.  If TIF Revenues</w:t>
      </w:r>
      <w:r w:rsidRPr="00077840" w:rsidR="00374E64">
        <w:rPr>
          <w:bCs/>
        </w:rPr>
        <w:t xml:space="preserve"> and </w:t>
      </w:r>
      <w:r w:rsidRPr="00077840" w:rsidR="001167FD">
        <w:rPr>
          <w:bCs/>
          <w:color w:val="000000"/>
        </w:rPr>
        <w:t>Taxpayer Payments</w:t>
      </w:r>
      <w:r w:rsidRPr="00077840" w:rsidR="008A6D88">
        <w:rPr>
          <w:bCs/>
        </w:rPr>
        <w:t xml:space="preserve"> </w:t>
      </w:r>
      <w:r w:rsidRPr="00077840">
        <w:rPr>
          <w:bCs/>
        </w:rPr>
        <w:t>on deposit in the Bond Fund are not sufficient to pay the principal and interest then due, TIF Revenues</w:t>
      </w:r>
      <w:r w:rsidRPr="00077840" w:rsidR="00374E64">
        <w:rPr>
          <w:bCs/>
        </w:rPr>
        <w:t xml:space="preserve"> and </w:t>
      </w:r>
      <w:r w:rsidRPr="00077840" w:rsidR="001167FD">
        <w:rPr>
          <w:bCs/>
        </w:rPr>
        <w:t xml:space="preserve">the </w:t>
      </w:r>
      <w:r w:rsidRPr="00077840" w:rsidR="001167FD">
        <w:rPr>
          <w:bCs/>
          <w:color w:val="000000"/>
        </w:rPr>
        <w:t xml:space="preserve">Taxpayer Payments </w:t>
      </w:r>
      <w:r w:rsidRPr="00077840">
        <w:rPr>
          <w:bCs/>
        </w:rPr>
        <w:t>shall be applied first to pay unpaid interest and then to unpaid and due principal; provided, however, that no interest shall be due or paid on any unpaid interest.</w:t>
      </w:r>
    </w:p>
    <w:p w:rsidRPr="00077840" w:rsidR="005866D0" w:rsidP="003A7956" w:rsidRDefault="005866D0" w14:paraId="2C560577" w14:textId="1B943A8A">
      <w:pPr>
        <w:pStyle w:val="Heading2"/>
      </w:pPr>
      <w:bookmarkStart w:name="_Toc103696672" w:id="58"/>
      <w:r w:rsidRPr="00077840">
        <w:rPr>
          <w:u w:val="single"/>
        </w:rPr>
        <w:t>Construction Fund</w:t>
      </w:r>
      <w:r w:rsidRPr="00077840">
        <w:t xml:space="preserve">.  </w:t>
      </w:r>
      <w:bookmarkStart w:name="_Ref536458857" w:id="59"/>
      <w:r w:rsidRPr="00077840">
        <w:t>The Issuer sha</w:t>
      </w:r>
      <w:r w:rsidRPr="00077840" w:rsidR="008E1F0F">
        <w:t>l</w:t>
      </w:r>
      <w:r w:rsidRPr="00077840">
        <w:t>l establish with the Trustee a separate fund to be known as the Construction Fund, to the credit of which the deposits are to be made as required by Section 3.1 hereof.</w:t>
      </w:r>
      <w:bookmarkEnd w:id="59"/>
      <w:bookmarkEnd w:id="58"/>
    </w:p>
    <w:p w:rsidRPr="003A7956" w:rsidR="005866D0" w:rsidP="003A7956" w:rsidRDefault="005866D0" w14:paraId="7B1C7CB2" w14:textId="758D4B89">
      <w:pPr>
        <w:pStyle w:val="Heading3"/>
      </w:pPr>
      <w:r w:rsidRPr="008A73EC">
        <w:lastRenderedPageBreak/>
        <w:t>The Constr</w:t>
      </w:r>
      <w:r w:rsidRPr="008A73EC" w:rsidR="00434E55">
        <w:t>uction Fund shall consist of</w:t>
      </w:r>
      <w:r w:rsidRPr="00077840" w:rsidR="00434E55">
        <w:rPr>
          <w:b/>
        </w:rPr>
        <w:t xml:space="preserve"> </w:t>
      </w:r>
      <w:r w:rsidR="008A73EC">
        <w:t xml:space="preserve">two separate accounts including </w:t>
      </w:r>
      <w:r w:rsidRPr="008A73EC">
        <w:t>the Bond Issuance Expense Account</w:t>
      </w:r>
      <w:r w:rsidRPr="008A73EC" w:rsidR="009C73D5">
        <w:t xml:space="preserve"> </w:t>
      </w:r>
      <w:r w:rsidRPr="008A73EC">
        <w:t>and the Construction Account.</w:t>
      </w:r>
      <w:r w:rsidRPr="00077840">
        <w:rPr>
          <w:b/>
        </w:rPr>
        <w:t xml:space="preserve">  </w:t>
      </w:r>
      <w:r w:rsidRPr="008A73EC">
        <w:t>The</w:t>
      </w:r>
      <w:r w:rsidRPr="00077840">
        <w:rPr>
          <w:b/>
        </w:rPr>
        <w:t xml:space="preserve"> </w:t>
      </w:r>
      <w:r w:rsidRPr="008A73EC" w:rsidR="008A73EC">
        <w:rPr>
          <w:b/>
        </w:rPr>
        <w:t>[</w:t>
      </w:r>
      <w:r w:rsidRPr="008A73EC">
        <w:t>Issuer</w:t>
      </w:r>
      <w:r w:rsidRPr="008A73EC" w:rsidR="008A73EC">
        <w:rPr>
          <w:b/>
        </w:rPr>
        <w:t>]</w:t>
      </w:r>
      <w:r w:rsidRPr="00077840">
        <w:rPr>
          <w:b/>
        </w:rPr>
        <w:t xml:space="preserve"> </w:t>
      </w:r>
      <w:r w:rsidR="008A73EC">
        <w:rPr>
          <w:b/>
        </w:rPr>
        <w:t>[</w:t>
      </w:r>
      <w:r w:rsidR="008A73EC">
        <w:t>Company</w:t>
      </w:r>
      <w:r w:rsidR="008A73EC">
        <w:rPr>
          <w:b/>
        </w:rPr>
        <w:t>]</w:t>
      </w:r>
      <w:r w:rsidRPr="008A73EC" w:rsidR="008A73EC">
        <w:t xml:space="preserve"> </w:t>
      </w:r>
      <w:r w:rsidRPr="008A73EC">
        <w:t>shall deposit in the Construction Account</w:t>
      </w:r>
      <w:r w:rsidRPr="00077840">
        <w:rPr>
          <w:b/>
        </w:rPr>
        <w:t xml:space="preserve"> </w:t>
      </w:r>
      <w:r w:rsidRPr="00085AEA">
        <w:t>$</w:t>
      </w:r>
      <w:r w:rsidRPr="00085AEA" w:rsidR="00077840">
        <w:t>_______________</w:t>
      </w:r>
      <w:r w:rsidR="008A73EC">
        <w:rPr>
          <w:b/>
        </w:rPr>
        <w:t xml:space="preserve"> </w:t>
      </w:r>
      <w:r w:rsidRPr="00085AEA" w:rsidR="008A73EC">
        <w:rPr>
          <w:b/>
        </w:rPr>
        <w:t>[</w:t>
      </w:r>
      <w:r w:rsidR="008A73EC">
        <w:t>from the initial advance of the proceeds of the Series 2022 Bonds</w:t>
      </w:r>
      <w:r w:rsidR="008A73EC">
        <w:rPr>
          <w:b/>
        </w:rPr>
        <w:t>]</w:t>
      </w:r>
      <w:r w:rsidR="00085AEA">
        <w:rPr>
          <w:b/>
        </w:rPr>
        <w:t xml:space="preserve"> [</w:t>
      </w:r>
      <w:r w:rsidR="00085AEA">
        <w:t>cash on hand</w:t>
      </w:r>
      <w:r w:rsidR="00085AEA">
        <w:rPr>
          <w:b/>
        </w:rPr>
        <w:t>]</w:t>
      </w:r>
      <w:r w:rsidRPr="00085AEA">
        <w:t xml:space="preserve">, which consists of </w:t>
      </w:r>
      <w:r w:rsidR="00A95B8A">
        <w:t>$_____________</w:t>
      </w:r>
      <w:r w:rsidRPr="00085AEA">
        <w:t>, less the portion of the</w:t>
      </w:r>
      <w:r w:rsidRPr="00077840">
        <w:rPr>
          <w:b/>
        </w:rPr>
        <w:t xml:space="preserve"> </w:t>
      </w:r>
      <w:r w:rsidR="00085AEA">
        <w:rPr>
          <w:b/>
        </w:rPr>
        <w:t>[</w:t>
      </w:r>
      <w:r w:rsidRPr="00085AEA">
        <w:t>proceeds of the</w:t>
      </w:r>
      <w:r w:rsidRPr="00085AEA" w:rsidR="0068451C">
        <w:t xml:space="preserve"> </w:t>
      </w:r>
      <w:r w:rsidRPr="00085AEA" w:rsidR="00A347A3">
        <w:t xml:space="preserve">Series </w:t>
      </w:r>
      <w:r w:rsidRPr="00085AEA" w:rsidR="000666FD">
        <w:t>2022</w:t>
      </w:r>
      <w:r w:rsidRPr="00085AEA">
        <w:t xml:space="preserve"> Bonds</w:t>
      </w:r>
      <w:r w:rsidR="00085AEA">
        <w:rPr>
          <w:b/>
        </w:rPr>
        <w:t>] [</w:t>
      </w:r>
      <w:r w:rsidR="00085AEA">
        <w:t>cash on hand</w:t>
      </w:r>
      <w:r w:rsidR="00085AEA">
        <w:rPr>
          <w:b/>
        </w:rPr>
        <w:t>]</w:t>
      </w:r>
      <w:r w:rsidRPr="00085AEA">
        <w:t xml:space="preserve"> deposited in the Bond Issuance Expense Account</w:t>
      </w:r>
      <w:r w:rsidRPr="00085AEA" w:rsidR="00434E55">
        <w:t xml:space="preserve"> </w:t>
      </w:r>
      <w:r w:rsidRPr="00085AEA">
        <w:t>of the Construction Fund ($</w:t>
      </w:r>
      <w:r w:rsidRPr="00085AEA" w:rsidR="00077840">
        <w:t>___________</w:t>
      </w:r>
      <w:r w:rsidRPr="00085AEA">
        <w:t>).</w:t>
      </w:r>
      <w:r w:rsidRPr="00077840">
        <w:rPr>
          <w:b/>
        </w:rPr>
        <w:t xml:space="preserve"> </w:t>
      </w:r>
      <w:r w:rsidR="00085AEA">
        <w:rPr>
          <w:b/>
        </w:rPr>
        <w:t xml:space="preserve"> </w:t>
      </w:r>
      <w:r w:rsidRPr="0056013C" w:rsidR="00085AEA">
        <w:t xml:space="preserve">The </w:t>
      </w:r>
      <w:r w:rsidR="00085AEA">
        <w:t>Bond P</w:t>
      </w:r>
      <w:r w:rsidRPr="0056013C" w:rsidR="00085AEA">
        <w:t xml:space="preserve">urchaser of the </w:t>
      </w:r>
      <w:r w:rsidR="00085AEA">
        <w:t xml:space="preserve">Series 2022 </w:t>
      </w:r>
      <w:r w:rsidRPr="0056013C" w:rsidR="00085AEA">
        <w:t>Bonds shall deposit subsequent advances with the Trustee from time to time as needed and the advances shall be recorded in the records of the Trustee.</w:t>
      </w:r>
    </w:p>
    <w:p w:rsidRPr="00085AEA" w:rsidR="005866D0" w:rsidP="003A7956" w:rsidRDefault="005866D0" w14:paraId="0EE8AA09" w14:textId="6D2B919D">
      <w:pPr>
        <w:pStyle w:val="Heading3"/>
      </w:pPr>
      <w:r w:rsidRPr="00085AEA">
        <w:t>The Issuer shall deposit $</w:t>
      </w:r>
      <w:r w:rsidR="00085AEA">
        <w:t>_____________</w:t>
      </w:r>
      <w:r w:rsidRPr="00085AEA">
        <w:t xml:space="preserve"> from the</w:t>
      </w:r>
      <w:r w:rsidRPr="006028CD">
        <w:t xml:space="preserve"> </w:t>
      </w:r>
      <w:r w:rsidRPr="006028CD" w:rsidR="00085AEA">
        <w:t>[</w:t>
      </w:r>
      <w:r w:rsidR="00085AEA">
        <w:t xml:space="preserve">initial advance from the </w:t>
      </w:r>
      <w:r w:rsidRPr="00085AEA">
        <w:t>sale of</w:t>
      </w:r>
      <w:r w:rsidRPr="006028CD">
        <w:t xml:space="preserve"> </w:t>
      </w:r>
      <w:r w:rsidRPr="00085AEA">
        <w:t>the</w:t>
      </w:r>
      <w:r w:rsidRPr="006028CD">
        <w:t xml:space="preserve"> </w:t>
      </w:r>
      <w:r w:rsidR="00085AEA">
        <w:t xml:space="preserve">Series 2022 </w:t>
      </w:r>
      <w:r w:rsidRPr="00085AEA">
        <w:t>Bonds of the Issuer</w:t>
      </w:r>
      <w:r w:rsidRPr="006028CD" w:rsidR="00085AEA">
        <w:t>] [</w:t>
      </w:r>
      <w:r w:rsidR="00085AEA">
        <w:t>cash on hand of the Company</w:t>
      </w:r>
      <w:r w:rsidRPr="00085AEA" w:rsidR="00085AEA">
        <w:t>]</w:t>
      </w:r>
      <w:r w:rsidRPr="00085AEA">
        <w:t xml:space="preserve">, </w:t>
      </w:r>
      <w:r w:rsidRPr="006028CD">
        <w:t>into the Bond Issuance Expense Account of the Construction Fund to pay Bond Issuance Costs.</w:t>
      </w:r>
      <w:r w:rsidRPr="00085AEA">
        <w:t xml:space="preserve">  The Bond Issuance Costs set forth in </w:t>
      </w:r>
      <w:r w:rsidRPr="006028CD">
        <w:t>Exhibit </w:t>
      </w:r>
      <w:r w:rsidRPr="006028CD" w:rsidR="0068451C">
        <w:t>A</w:t>
      </w:r>
      <w:r w:rsidRPr="00085AEA">
        <w:t xml:space="preserve"> shall be wire transferred at closing to the entities listed as authorized by the </w:t>
      </w:r>
      <w:r w:rsidRPr="00085AEA" w:rsidR="00DD3C19">
        <w:t>Town Council President</w:t>
      </w:r>
      <w:r w:rsidRPr="00085AEA">
        <w:t xml:space="preserve"> and the Clerk-Treasurer, the authorization evidenced by the execution of this Indenture.  Other costs of issuance shall be paid by the Trustee upon submission of an affidavit signed by the </w:t>
      </w:r>
      <w:r w:rsidRPr="00085AEA" w:rsidR="00DD3C19">
        <w:t>Town Council President</w:t>
      </w:r>
      <w:r w:rsidRPr="00085AEA">
        <w:t xml:space="preserve"> and the Clerk-Treasurer.  </w:t>
      </w:r>
      <w:r w:rsidRPr="00085AEA" w:rsidR="00FF47DF">
        <w:t>A</w:t>
      </w:r>
      <w:r w:rsidRPr="00085AEA">
        <w:t>ny amounts remaining in the Bond Issuance Expense Account of the Construction Fund shall be transferred to the Construction Account of the Construction Fund and the Bond Issuance Expense Account shall be closed.</w:t>
      </w:r>
    </w:p>
    <w:p w:rsidRPr="00077840" w:rsidR="005866D0" w:rsidP="003A7956" w:rsidRDefault="00891AE6" w14:paraId="0ECFC801" w14:textId="0542785E">
      <w:pPr>
        <w:pStyle w:val="Heading3"/>
      </w:pPr>
      <w:r w:rsidRPr="006028CD">
        <w:t>Subject to the conditions hereinafter described</w:t>
      </w:r>
      <w:r w:rsidRPr="006028CD" w:rsidR="00EB52A4">
        <w:t xml:space="preserve">, moneys </w:t>
      </w:r>
      <w:r w:rsidRPr="00077840" w:rsidR="005866D0">
        <w:t xml:space="preserve">on deposit in the </w:t>
      </w:r>
      <w:r w:rsidRPr="006028CD" w:rsidR="005866D0">
        <w:t>Construction Account shall be paid out from time to time by the Trustee</w:t>
      </w:r>
      <w:r w:rsidRPr="006028CD">
        <w:t xml:space="preserve"> </w:t>
      </w:r>
      <w:r w:rsidRPr="006028CD" w:rsidR="005866D0">
        <w:t xml:space="preserve">upon the order of the </w:t>
      </w:r>
      <w:r w:rsidRPr="006028CD" w:rsidR="001702F5">
        <w:t xml:space="preserve">Company </w:t>
      </w:r>
      <w:r w:rsidRPr="006028CD">
        <w:t>to</w:t>
      </w:r>
      <w:r w:rsidRPr="006028CD" w:rsidR="005866D0">
        <w:t xml:space="preserve"> pay, or as reimbursement to the Company for payment made, for the Costs of Construction of the Project</w:t>
      </w:r>
      <w:r w:rsidRPr="00077840" w:rsidR="005866D0">
        <w:t xml:space="preserve"> upon receipt by the Trustee of an invoice showing the amount paid, or to be paid, and to whom payment is owed and a written request signed by </w:t>
      </w:r>
      <w:r w:rsidRPr="00077840" w:rsidR="009F24DE">
        <w:t xml:space="preserve">an </w:t>
      </w:r>
      <w:r w:rsidRPr="00077840" w:rsidR="005866D0">
        <w:t xml:space="preserve">Authorized Representative of the Company in substantially the form </w:t>
      </w:r>
      <w:r w:rsidRPr="00077840" w:rsidR="001B4D2F">
        <w:t xml:space="preserve">set forth in the </w:t>
      </w:r>
      <w:r w:rsidR="00B2318A">
        <w:t>Funding</w:t>
      </w:r>
      <w:r w:rsidRPr="00077840" w:rsidR="001B4D2F">
        <w:t xml:space="preserve"> Agreement attached hereto as</w:t>
      </w:r>
      <w:r w:rsidRPr="00077840" w:rsidR="005866D0">
        <w:t xml:space="preserve"> </w:t>
      </w:r>
      <w:r w:rsidRPr="006028CD" w:rsidR="005866D0">
        <w:t>Exhibit</w:t>
      </w:r>
      <w:r w:rsidRPr="006028CD" w:rsidR="009F24DE">
        <w:t> </w:t>
      </w:r>
      <w:r w:rsidRPr="006028CD" w:rsidR="0068451C">
        <w:t>B</w:t>
      </w:r>
      <w:r w:rsidRPr="00077840" w:rsidR="001B4D2F">
        <w:t>.</w:t>
      </w:r>
    </w:p>
    <w:p w:rsidRPr="00077840" w:rsidR="005866D0" w:rsidP="003A7956" w:rsidRDefault="005866D0" w14:paraId="543892B2" w14:textId="77777777">
      <w:pPr>
        <w:pStyle w:val="Heading3"/>
      </w:pPr>
      <w:r w:rsidRPr="00077840">
        <w:rPr>
          <w:u w:val="single"/>
        </w:rPr>
        <w:t>Completion Certificate</w:t>
      </w:r>
      <w:r w:rsidRPr="00077840">
        <w:t>.  The Company shall deliver to the Trustee and the Issuer within fifteen (15) days after the completion of the Project, a written completion certificate:</w:t>
      </w:r>
    </w:p>
    <w:p w:rsidRPr="00077840" w:rsidR="005866D0" w:rsidP="003A7956" w:rsidRDefault="005866D0" w14:paraId="1960A9AF" w14:textId="77777777">
      <w:pPr>
        <w:pStyle w:val="Heading4"/>
      </w:pPr>
      <w:r w:rsidRPr="00077840">
        <w:t>stating that the Project has been constructed and/or acquired, delivered and installed on the Project site and the date of completion;</w:t>
      </w:r>
    </w:p>
    <w:p w:rsidRPr="00077840" w:rsidR="005866D0" w:rsidP="003A7956" w:rsidRDefault="005866D0" w14:paraId="2C5A4B15" w14:textId="77777777">
      <w:pPr>
        <w:pStyle w:val="Heading4"/>
      </w:pPr>
      <w:r w:rsidRPr="00077840">
        <w:t>stating that the Company is of the opinion that the Project has been fully paid for and that no claim or claims exist against the Issuer or the Company or against the property of the Issuer or the Company out of which a lien based on furnishing labor or material for the Project exists or might ripen and that the Company will not be submitting any further request for a disbursement from the Construction Account.</w:t>
      </w:r>
    </w:p>
    <w:p w:rsidRPr="00077840" w:rsidR="005866D0" w:rsidP="005866D0" w:rsidRDefault="005866D0" w14:paraId="1EFF3A6D" w14:textId="77777777">
      <w:pPr>
        <w:pStyle w:val="1stLineIndentSS"/>
        <w:rPr>
          <w:bCs/>
        </w:rPr>
      </w:pPr>
      <w:r w:rsidRPr="00077840">
        <w:rPr>
          <w:bCs/>
        </w:rPr>
        <w:t>If such certificate shall state that there is a claim or claims in controversy which create or might ripen into a lien, there shall be filed with the Issuer and the Trustee a certificate of the Company or Issuer when and as such claim or claims shall have been fully paid.</w:t>
      </w:r>
    </w:p>
    <w:p w:rsidRPr="00077840" w:rsidR="005866D0" w:rsidP="003A7956" w:rsidRDefault="005866D0" w14:paraId="40711A40" w14:textId="5AF63B23">
      <w:pPr>
        <w:pStyle w:val="Heading3"/>
      </w:pPr>
      <w:r w:rsidRPr="00077840">
        <w:rPr>
          <w:u w:val="single"/>
        </w:rPr>
        <w:t>Disposition of Construction Fund Moneys After Completion</w:t>
      </w:r>
      <w:r w:rsidRPr="00077840">
        <w:t>.  If, after payment by the Trustee of all orders theretofore tendered to the Trustee under the provisions of subparagraph (c) of this Section 4.</w:t>
      </w:r>
      <w:r w:rsidRPr="00077840" w:rsidR="004966B4">
        <w:t>3</w:t>
      </w:r>
      <w:r w:rsidRPr="00077840">
        <w:t xml:space="preserve"> and after receipt by the Trustee of the completion certificate mentioned in subparagraph (d) of this Section 4.</w:t>
      </w:r>
      <w:r w:rsidRPr="00077840" w:rsidR="004966B4">
        <w:t>3</w:t>
      </w:r>
      <w:r w:rsidRPr="00077840">
        <w:t xml:space="preserve">, there shall remain any balance of moneys in the Construction </w:t>
      </w:r>
      <w:r w:rsidRPr="00077840">
        <w:lastRenderedPageBreak/>
        <w:t>Fund, the Trustee shall, transfer all moneys then in the corresponding account (except moneys reserved to pay any disputed claims described in the completion certificate required in Section 4.</w:t>
      </w:r>
      <w:r w:rsidRPr="00077840" w:rsidR="000400C7">
        <w:t>3</w:t>
      </w:r>
      <w:r w:rsidRPr="00077840">
        <w:t xml:space="preserve">(d) hereof) to the Bond Fund and the Construction Fund shall be closed.  The Trustee, as directed in writing by the Company, shall use any amount transferred to the Bond Fund from the Construction Fund, to redeem the </w:t>
      </w:r>
      <w:r w:rsidRPr="00077840" w:rsidR="00CA6ECA">
        <w:t xml:space="preserve">Series </w:t>
      </w:r>
      <w:r w:rsidRPr="00077840" w:rsidR="00544317">
        <w:t>2022</w:t>
      </w:r>
      <w:r w:rsidRPr="00077840">
        <w:t xml:space="preserve"> Bonds pursuant to Section 5.1(a) and (b) hereof at the earliest redemption date.</w:t>
      </w:r>
    </w:p>
    <w:p w:rsidRPr="00077840" w:rsidR="00634774" w:rsidP="003A7956" w:rsidRDefault="009C73D5" w14:paraId="4E08DAFF" w14:textId="2096890A">
      <w:pPr>
        <w:pStyle w:val="Heading2"/>
      </w:pPr>
      <w:bookmarkStart w:name="_Toc103696673" w:id="60"/>
      <w:r w:rsidRPr="00077840">
        <w:rPr>
          <w:color w:val="000000"/>
          <w:u w:val="single"/>
        </w:rPr>
        <w:t>RESERVED</w:t>
      </w:r>
      <w:r w:rsidRPr="00077840" w:rsidR="00634774">
        <w:rPr>
          <w:color w:val="000000"/>
        </w:rPr>
        <w:t>.</w:t>
      </w:r>
      <w:bookmarkEnd w:id="60"/>
      <w:r w:rsidRPr="00077840" w:rsidR="00634774">
        <w:rPr>
          <w:color w:val="000000"/>
        </w:rPr>
        <w:t xml:space="preserve">  </w:t>
      </w:r>
    </w:p>
    <w:p w:rsidRPr="00077840" w:rsidR="005866D0" w:rsidP="003A7956" w:rsidRDefault="00542EC9" w14:paraId="44C648FF" w14:textId="6A4B3AD4">
      <w:pPr>
        <w:pStyle w:val="Heading2"/>
      </w:pPr>
      <w:bookmarkStart w:name="_Toc103696674" w:id="61"/>
      <w:r w:rsidRPr="00077840">
        <w:rPr>
          <w:u w:val="single"/>
        </w:rPr>
        <w:t>RESERVED</w:t>
      </w:r>
      <w:r w:rsidRPr="008D7E2D">
        <w:t>.</w:t>
      </w:r>
      <w:bookmarkEnd w:id="61"/>
      <w:r w:rsidR="008D7E2D">
        <w:t xml:space="preserve">  </w:t>
      </w:r>
    </w:p>
    <w:p w:rsidRPr="00077840" w:rsidR="005866D0" w:rsidP="003A7956" w:rsidRDefault="005866D0" w14:paraId="05EB28BF" w14:textId="4D7F6F5C">
      <w:pPr>
        <w:pStyle w:val="Heading2"/>
      </w:pPr>
      <w:bookmarkStart w:name="_Toc103696675" w:id="62"/>
      <w:r w:rsidRPr="00077840">
        <w:rPr>
          <w:u w:val="single"/>
        </w:rPr>
        <w:t>TIF</w:t>
      </w:r>
      <w:r w:rsidRPr="00077840" w:rsidR="00634774">
        <w:rPr>
          <w:u w:val="single"/>
        </w:rPr>
        <w:t xml:space="preserve"> </w:t>
      </w:r>
      <w:r w:rsidRPr="00077840">
        <w:rPr>
          <w:u w:val="single"/>
        </w:rPr>
        <w:t>Revenues</w:t>
      </w:r>
      <w:bookmarkStart w:name="_Ref536458886" w:id="63"/>
      <w:r w:rsidR="00B2318A">
        <w:rPr>
          <w:u w:val="single"/>
        </w:rPr>
        <w:t xml:space="preserve"> and Taxpayer Payments</w:t>
      </w:r>
      <w:r w:rsidRPr="00077840">
        <w:t>.  The Clerk-Treasurer of the Issuer shall set aside immediately upon receipt</w:t>
      </w:r>
      <w:r w:rsidR="00B2318A">
        <w:t>,</w:t>
      </w:r>
      <w:r w:rsidRPr="00077840">
        <w:t xml:space="preserve"> </w:t>
      </w:r>
      <w:r w:rsidRPr="00077840" w:rsidR="00EE3109">
        <w:rPr>
          <w:color w:val="000000"/>
        </w:rPr>
        <w:t>TIF Revenues</w:t>
      </w:r>
      <w:r w:rsidRPr="00077840" w:rsidR="004946E6">
        <w:rPr>
          <w:color w:val="000000"/>
        </w:rPr>
        <w:t xml:space="preserve"> </w:t>
      </w:r>
      <w:r w:rsidRPr="00077840" w:rsidR="00FF47DF">
        <w:rPr>
          <w:color w:val="000000"/>
        </w:rPr>
        <w:t xml:space="preserve">into the </w:t>
      </w:r>
      <w:r w:rsidRPr="00077840">
        <w:t xml:space="preserve">Allocation Fund as created by IC 36-7-14.  On or before each </w:t>
      </w:r>
      <w:r w:rsidRPr="00077840" w:rsidR="00077840">
        <w:t xml:space="preserve">January 15 </w:t>
      </w:r>
      <w:r w:rsidRPr="00077840">
        <w:t xml:space="preserve">and </w:t>
      </w:r>
      <w:r w:rsidRPr="00077840" w:rsidR="00077840">
        <w:t>July 15</w:t>
      </w:r>
      <w:r w:rsidR="00077840">
        <w:rPr>
          <w:b/>
        </w:rPr>
        <w:t xml:space="preserve"> </w:t>
      </w:r>
      <w:r w:rsidRPr="00077840">
        <w:t xml:space="preserve">commencing </w:t>
      </w:r>
      <w:r w:rsidRPr="00077840" w:rsidR="00077840">
        <w:t>January 15, 2023</w:t>
      </w:r>
      <w:r w:rsidRPr="00077840">
        <w:t>, the Issuer shall transfer from the Issuer</w:t>
      </w:r>
      <w:r w:rsidR="00887E2F">
        <w:t>'</w:t>
      </w:r>
      <w:r w:rsidRPr="00077840">
        <w:t xml:space="preserve">s </w:t>
      </w:r>
      <w:r w:rsidRPr="00077840" w:rsidR="00FF47DF">
        <w:rPr>
          <w:color w:val="000000"/>
        </w:rPr>
        <w:t>A</w:t>
      </w:r>
      <w:r w:rsidRPr="00077840">
        <w:rPr>
          <w:color w:val="000000"/>
        </w:rPr>
        <w:t xml:space="preserve">llocation </w:t>
      </w:r>
      <w:r w:rsidRPr="00077840" w:rsidR="00FF47DF">
        <w:rPr>
          <w:color w:val="000000"/>
        </w:rPr>
        <w:t>Fund</w:t>
      </w:r>
      <w:r w:rsidRPr="00077840">
        <w:t xml:space="preserve"> to the Trustee, </w:t>
      </w:r>
      <w:r w:rsidRPr="00077840" w:rsidR="00122675">
        <w:t>the less</w:t>
      </w:r>
      <w:r w:rsidR="002B4184">
        <w:t>er</w:t>
      </w:r>
      <w:r w:rsidRPr="00077840" w:rsidR="00122675">
        <w:t xml:space="preserve"> of: (i) </w:t>
      </w:r>
      <w:r w:rsidRPr="00077840">
        <w:t>all TIF Revenues received</w:t>
      </w:r>
      <w:r w:rsidRPr="00077840" w:rsidR="00122675">
        <w:t xml:space="preserve"> from the Allocation Area; or (ii) an amount sufficient to pay the debt service due on the Series </w:t>
      </w:r>
      <w:r w:rsidRPr="00077840" w:rsidR="00544317">
        <w:t>2022</w:t>
      </w:r>
      <w:r w:rsidRPr="00077840" w:rsidR="00122675">
        <w:t xml:space="preserve"> Bonds on the next </w:t>
      </w:r>
      <w:r w:rsidRPr="00077840" w:rsidR="00077840">
        <w:t xml:space="preserve">February </w:t>
      </w:r>
      <w:r w:rsidRPr="00077840" w:rsidR="000666FD">
        <w:t>1</w:t>
      </w:r>
      <w:r w:rsidRPr="00077840" w:rsidR="00122675">
        <w:t xml:space="preserve"> or August 1</w:t>
      </w:r>
      <w:r w:rsidRPr="00077840">
        <w:t xml:space="preserve">.  </w:t>
      </w:r>
      <w:r w:rsidRPr="00077840" w:rsidR="00AD6364">
        <w:t xml:space="preserve">On or before each </w:t>
      </w:r>
      <w:r w:rsidR="00077840">
        <w:t xml:space="preserve">February </w:t>
      </w:r>
      <w:r w:rsidRPr="00077840" w:rsidR="000666FD">
        <w:t>1</w:t>
      </w:r>
      <w:r w:rsidRPr="00077840" w:rsidR="00AD6364">
        <w:t xml:space="preserve"> and </w:t>
      </w:r>
      <w:r w:rsidRPr="00077840" w:rsidR="002C2B2D">
        <w:t>August 1</w:t>
      </w:r>
      <w:r w:rsidRPr="00077840" w:rsidR="00AD6364">
        <w:t xml:space="preserve">, the Issuer shall deposit with the Trustee any Taxpayer Payments.  </w:t>
      </w:r>
      <w:r w:rsidRPr="00077840">
        <w:t>The Trustee is hereby directed to transfer to the Bond Fund on each</w:t>
      </w:r>
      <w:r w:rsidRPr="00950EDB">
        <w:rPr>
          <w:b/>
        </w:rPr>
        <w:t xml:space="preserve"> </w:t>
      </w:r>
      <w:r w:rsidR="00077840">
        <w:t xml:space="preserve">February </w:t>
      </w:r>
      <w:r w:rsidRPr="00077840" w:rsidR="000666FD">
        <w:t>1</w:t>
      </w:r>
      <w:r w:rsidRPr="00077840">
        <w:t xml:space="preserve"> and </w:t>
      </w:r>
      <w:r w:rsidRPr="00077840" w:rsidR="002C2B2D">
        <w:t>August 1</w:t>
      </w:r>
      <w:r w:rsidRPr="00077840">
        <w:t xml:space="preserve"> all TIF Revenues</w:t>
      </w:r>
      <w:r w:rsidR="00077840">
        <w:t xml:space="preserve"> and </w:t>
      </w:r>
      <w:r w:rsidRPr="00077840" w:rsidR="00AD6364">
        <w:rPr>
          <w:color w:val="000000"/>
        </w:rPr>
        <w:t>Taxpayer Payments</w:t>
      </w:r>
      <w:r w:rsidRPr="00077840">
        <w:t xml:space="preserve"> received and shall use such amounts deposited to the Bond Fund in accordance with Section 4.2 hereof.</w:t>
      </w:r>
      <w:bookmarkEnd w:id="63"/>
      <w:bookmarkEnd w:id="62"/>
    </w:p>
    <w:p w:rsidRPr="00077840" w:rsidR="005866D0" w:rsidP="003A7956" w:rsidRDefault="005866D0" w14:paraId="2986CD27" w14:textId="4C44F7A3">
      <w:pPr>
        <w:pStyle w:val="Heading2"/>
      </w:pPr>
      <w:bookmarkStart w:name="_Toc103696676" w:id="64"/>
      <w:r w:rsidRPr="00077840">
        <w:rPr>
          <w:u w:val="single"/>
        </w:rPr>
        <w:t>Trust Funds</w:t>
      </w:r>
      <w:bookmarkStart w:name="_Ref536458907" w:id="65"/>
      <w:r w:rsidRPr="00077840">
        <w:t>.  All moneys and securities received by the Trustee under the provisions of this Indenture, shall be trust funds under the terms hereof and shall not be subject to lien or attachment of any creditor of the Issuer or of the Company.  Such moneys shall be held in trust and applied in accordance with the provisions of this Indenture.</w:t>
      </w:r>
      <w:bookmarkEnd w:id="65"/>
      <w:bookmarkEnd w:id="64"/>
    </w:p>
    <w:p w:rsidRPr="00077840" w:rsidR="005866D0" w:rsidP="003A7956" w:rsidRDefault="005866D0" w14:paraId="337919A0" w14:textId="0CDD10BE">
      <w:pPr>
        <w:pStyle w:val="Heading2"/>
      </w:pPr>
      <w:bookmarkStart w:name="_Toc103696677" w:id="66"/>
      <w:r w:rsidRPr="00077840">
        <w:rPr>
          <w:u w:val="single"/>
        </w:rPr>
        <w:t>Investment</w:t>
      </w:r>
      <w:bookmarkStart w:name="_Ref536458929" w:id="67"/>
      <w:r w:rsidRPr="00077840">
        <w:t>.  Moneys on deposit in the Funds established in this Article IV hereof shall be invested as provided in Section 6.7 hereof.</w:t>
      </w:r>
      <w:bookmarkEnd w:id="67"/>
      <w:bookmarkEnd w:id="66"/>
    </w:p>
    <w:p w:rsidRPr="00077840" w:rsidR="005866D0" w:rsidP="005866D0" w:rsidRDefault="005866D0" w14:paraId="47D8DB67" w14:textId="77777777">
      <w:pPr>
        <w:pStyle w:val="BodyText"/>
        <w:jc w:val="center"/>
        <w:rPr>
          <w:bCs/>
        </w:rPr>
      </w:pPr>
      <w:r w:rsidRPr="00077840">
        <w:rPr>
          <w:bCs/>
        </w:rPr>
        <w:t>(End of Article IV)</w:t>
      </w:r>
    </w:p>
    <w:p w:rsidRPr="00077840" w:rsidR="005866D0" w:rsidP="00FC123A" w:rsidRDefault="005866D0" w14:paraId="6565D4CF" w14:textId="17D80B6A">
      <w:pPr>
        <w:pStyle w:val="Heading1"/>
      </w:pPr>
      <w:bookmarkStart w:name="_Ref536458953" w:id="68"/>
      <w:bookmarkStart w:name="_Toc103696678" w:id="69"/>
      <w:r w:rsidRPr="00077840">
        <w:lastRenderedPageBreak/>
        <w:br/>
      </w:r>
      <w:r w:rsidRPr="00077840">
        <w:br/>
        <w:t xml:space="preserve">REDEMPTION OF </w:t>
      </w:r>
      <w:r w:rsidRPr="00077840" w:rsidR="00A347A3">
        <w:t xml:space="preserve">SERIES </w:t>
      </w:r>
      <w:r w:rsidRPr="00077840" w:rsidR="00544317">
        <w:t>2022</w:t>
      </w:r>
      <w:r w:rsidRPr="00077840" w:rsidR="00532715">
        <w:t xml:space="preserve"> BONDS</w:t>
      </w:r>
      <w:r w:rsidRPr="00077840">
        <w:t xml:space="preserve"> BEFORE MATURITY</w:t>
      </w:r>
      <w:bookmarkEnd w:id="68"/>
      <w:bookmarkEnd w:id="69"/>
    </w:p>
    <w:p w:rsidRPr="008D7E2D" w:rsidR="005866D0" w:rsidP="003A7956" w:rsidRDefault="005866D0" w14:paraId="0EA1F39A" w14:textId="1AF67D4D">
      <w:pPr>
        <w:pStyle w:val="Heading2"/>
        <w:rPr>
          <w:bCs w:val="0"/>
        </w:rPr>
      </w:pPr>
      <w:bookmarkStart w:name="_Toc103696679" w:id="70"/>
      <w:r w:rsidRPr="002D7D67">
        <w:rPr>
          <w:u w:val="single"/>
        </w:rPr>
        <w:t>Redemption Dates and Prices</w:t>
      </w:r>
      <w:bookmarkStart w:name="_Ref536458976" w:id="71"/>
      <w:r w:rsidRPr="002D7D67">
        <w:t xml:space="preserve">.  </w:t>
      </w:r>
      <w:bookmarkEnd w:id="71"/>
      <w:r w:rsidRPr="002D7D67">
        <w:fldChar w:fldCharType="begin"/>
      </w:r>
      <w:r w:rsidRPr="002D7D67">
        <w:instrText xml:space="preserve"> LISTNUM  \l 3 \s 1 </w:instrText>
      </w:r>
      <w:r w:rsidRPr="002D7D67">
        <w:fldChar w:fldCharType="end">
          <w:numberingChange w:original="(a)" w:author="Shoup, Jennifer R." w:date="2022-05-24T10:56:00Z" w:id="72"/>
        </w:fldChar>
      </w:r>
      <w:r w:rsidRPr="002D7D67">
        <w:t xml:space="preserve"> </w:t>
      </w:r>
      <w:r w:rsidRPr="002D7D67" w:rsidR="002D7D67">
        <w:t xml:space="preserve">The Series </w:t>
      </w:r>
      <w:r w:rsidR="002D7D67">
        <w:t xml:space="preserve">2022 </w:t>
      </w:r>
      <w:r w:rsidRPr="002D7D67" w:rsidR="002D7D67">
        <w:t xml:space="preserve">Bonds </w:t>
      </w:r>
      <w:r w:rsidR="00B2318A">
        <w:t xml:space="preserve">maturing on ____________, 20___, and any date thereafter, </w:t>
      </w:r>
      <w:r w:rsidRPr="002D7D67" w:rsidR="002D7D67">
        <w:t xml:space="preserve">are subject to optional redemption by the Issuer, prior to maturity, at the option of the Issuer, on </w:t>
      </w:r>
      <w:r w:rsidR="00B2318A">
        <w:t>____________, 20___</w:t>
      </w:r>
      <w:r w:rsidRPr="002D7D67" w:rsidR="002D7D67">
        <w:t xml:space="preserve">, upon </w:t>
      </w:r>
      <w:r w:rsidR="002D7D67">
        <w:t xml:space="preserve">six </w:t>
      </w:r>
      <w:r w:rsidRPr="002D7D67" w:rsidR="002D7D67">
        <w:t>(</w:t>
      </w:r>
      <w:r w:rsidR="002D7D67">
        <w:t>6</w:t>
      </w:r>
      <w:r w:rsidRPr="002D7D67" w:rsidR="002D7D67">
        <w:t xml:space="preserve">) </w:t>
      </w:r>
      <w:r w:rsidR="002D7D67">
        <w:t>months</w:t>
      </w:r>
      <w:r w:rsidR="00887E2F">
        <w:t>'</w:t>
      </w:r>
      <w:r w:rsidRPr="002D7D67" w:rsidR="002D7D67">
        <w:t xml:space="preserve"> notice</w:t>
      </w:r>
      <w:r w:rsidR="00B2318A">
        <w:t>,</w:t>
      </w:r>
      <w:r w:rsidRPr="002D7D67" w:rsidR="002D7D67">
        <w:t xml:space="preserve"> in whole or in part, in such order of maturity as the Issuer shall direct and by lot within maturities, at face value, with no premium, plus in each case accrued interest to the date fixed for redemption.</w:t>
      </w:r>
      <w:bookmarkEnd w:id="70"/>
    </w:p>
    <w:p w:rsidRPr="00B2318A" w:rsidR="005866D0" w:rsidP="00CC1DED" w:rsidRDefault="005866D0" w14:paraId="20CD9B90" w14:textId="3248B706">
      <w:pPr>
        <w:pStyle w:val="Heading3"/>
      </w:pPr>
      <w:r w:rsidRPr="003A7956">
        <w:rPr>
          <w:u w:val="single"/>
        </w:rPr>
        <w:t>Mandatory Sinking Fund Redemption</w:t>
      </w:r>
      <w:r w:rsidRPr="00077840">
        <w:t xml:space="preserve">. </w:t>
      </w:r>
      <w:r w:rsidR="003A7956">
        <w:t xml:space="preserve"> </w:t>
      </w:r>
      <w:r w:rsidRPr="00B2318A">
        <w:t xml:space="preserve">The </w:t>
      </w:r>
      <w:r w:rsidRPr="00B2318A" w:rsidR="00A347A3">
        <w:t xml:space="preserve">Series </w:t>
      </w:r>
      <w:r w:rsidRPr="00B2318A" w:rsidR="000666FD">
        <w:t>2022</w:t>
      </w:r>
      <w:r w:rsidRPr="00B2318A" w:rsidR="00532715">
        <w:t xml:space="preserve"> Bonds</w:t>
      </w:r>
      <w:r w:rsidRPr="00B2318A">
        <w:t xml:space="preserve"> maturing on </w:t>
      </w:r>
      <w:r w:rsidRPr="00B2318A" w:rsidR="00077840">
        <w:t xml:space="preserve">___________ </w:t>
      </w:r>
      <w:r w:rsidRPr="00B2318A" w:rsidR="000666FD">
        <w:t>1</w:t>
      </w:r>
      <w:r w:rsidRPr="00B2318A" w:rsidR="00D36602">
        <w:t>, 20</w:t>
      </w:r>
      <w:r w:rsidRPr="00B2318A" w:rsidR="00077840">
        <w:t>__</w:t>
      </w:r>
      <w:r w:rsidRPr="00B2318A" w:rsidR="00AA63CF">
        <w:t xml:space="preserve"> </w:t>
      </w:r>
      <w:r w:rsidRPr="00B2318A">
        <w:t>are subject to mandatory sinking fund redemption prior to maturity, at a redemption price equal to the purchase amount thereof plus accrued interest to the date of redemption in accordance with the following schedule:</w:t>
      </w:r>
    </w:p>
    <w:tbl>
      <w:tblPr>
        <w:tblW w:w="0" w:type="auto"/>
        <w:jc w:val="center"/>
        <w:tblLook w:val="01E0" w:firstRow="1" w:lastRow="1" w:firstColumn="1" w:lastColumn="1" w:noHBand="0" w:noVBand="0"/>
      </w:tblPr>
      <w:tblGrid>
        <w:gridCol w:w="1811"/>
        <w:gridCol w:w="1620"/>
        <w:gridCol w:w="1620"/>
        <w:gridCol w:w="1620"/>
      </w:tblGrid>
      <w:tr w:rsidRPr="00950EDB" w:rsidR="00AA63CF" w:rsidTr="00B2318A" w14:paraId="43F75C27" w14:textId="77777777">
        <w:trPr>
          <w:jc w:val="center"/>
        </w:trPr>
        <w:tc>
          <w:tcPr>
            <w:tcW w:w="6671" w:type="dxa"/>
            <w:gridSpan w:val="4"/>
            <w:shd w:val="clear" w:color="auto" w:fill="auto"/>
          </w:tcPr>
          <w:p w:rsidRPr="00077840" w:rsidR="00AA63CF" w:rsidP="00B2318A" w:rsidRDefault="00AA63CF" w14:paraId="0AD5B7C3" w14:textId="0E76B43B">
            <w:pPr>
              <w:spacing w:after="120"/>
              <w:jc w:val="center"/>
              <w:rPr>
                <w:bCs/>
                <w:u w:val="single"/>
              </w:rPr>
            </w:pPr>
            <w:bookmarkStart w:name="_Hlk63341971" w:id="73"/>
            <w:r w:rsidRPr="00077840">
              <w:rPr>
                <w:bCs/>
                <w:u w:val="single"/>
              </w:rPr>
              <w:t>20</w:t>
            </w:r>
            <w:r w:rsidR="00B2318A">
              <w:rPr>
                <w:bCs/>
                <w:u w:val="single"/>
              </w:rPr>
              <w:t xml:space="preserve">       </w:t>
            </w:r>
            <w:r w:rsidRPr="00077840">
              <w:rPr>
                <w:bCs/>
                <w:u w:val="single"/>
              </w:rPr>
              <w:t>Term Bond</w:t>
            </w:r>
          </w:p>
        </w:tc>
      </w:tr>
      <w:tr w:rsidRPr="00950EDB" w:rsidR="00AA63CF" w:rsidTr="00B2318A" w14:paraId="1FCF2616" w14:textId="77777777">
        <w:trPr>
          <w:jc w:val="center"/>
        </w:trPr>
        <w:tc>
          <w:tcPr>
            <w:tcW w:w="1811" w:type="dxa"/>
            <w:shd w:val="clear" w:color="auto" w:fill="auto"/>
          </w:tcPr>
          <w:p w:rsidRPr="00077840" w:rsidR="00AA63CF" w:rsidP="00B2318A" w:rsidRDefault="00AA63CF" w14:paraId="0397135F" w14:textId="77777777">
            <w:pPr>
              <w:spacing w:after="120"/>
              <w:jc w:val="center"/>
              <w:rPr>
                <w:bCs/>
                <w:u w:val="single"/>
              </w:rPr>
            </w:pPr>
            <w:r w:rsidRPr="00077840">
              <w:rPr>
                <w:bCs/>
                <w:u w:val="single"/>
              </w:rPr>
              <w:t>Date</w:t>
            </w:r>
          </w:p>
        </w:tc>
        <w:tc>
          <w:tcPr>
            <w:tcW w:w="1620" w:type="dxa"/>
            <w:shd w:val="clear" w:color="auto" w:fill="auto"/>
          </w:tcPr>
          <w:p w:rsidRPr="00077840" w:rsidR="00AA63CF" w:rsidP="00B2318A" w:rsidRDefault="00AA63CF" w14:paraId="55CED6C3" w14:textId="77777777">
            <w:pPr>
              <w:spacing w:after="120"/>
              <w:jc w:val="center"/>
              <w:rPr>
                <w:bCs/>
              </w:rPr>
            </w:pPr>
            <w:r w:rsidRPr="00077840">
              <w:rPr>
                <w:bCs/>
                <w:u w:val="single"/>
              </w:rPr>
              <w:t>Amount</w:t>
            </w:r>
          </w:p>
        </w:tc>
        <w:tc>
          <w:tcPr>
            <w:tcW w:w="1620" w:type="dxa"/>
          </w:tcPr>
          <w:p w:rsidRPr="00077840" w:rsidR="00AA63CF" w:rsidP="00B2318A" w:rsidRDefault="00AA63CF" w14:paraId="7B11D9F7" w14:textId="77777777">
            <w:pPr>
              <w:spacing w:after="120"/>
              <w:jc w:val="center"/>
              <w:rPr>
                <w:bCs/>
                <w:u w:val="single"/>
              </w:rPr>
            </w:pPr>
            <w:r w:rsidRPr="00077840">
              <w:rPr>
                <w:bCs/>
                <w:u w:val="single"/>
              </w:rPr>
              <w:t>Date</w:t>
            </w:r>
          </w:p>
        </w:tc>
        <w:tc>
          <w:tcPr>
            <w:tcW w:w="1620" w:type="dxa"/>
          </w:tcPr>
          <w:p w:rsidRPr="00077840" w:rsidR="00AA63CF" w:rsidP="00B2318A" w:rsidRDefault="00AA63CF" w14:paraId="76E3E4D8" w14:textId="77777777">
            <w:pPr>
              <w:spacing w:after="120"/>
              <w:jc w:val="center"/>
              <w:rPr>
                <w:bCs/>
              </w:rPr>
            </w:pPr>
            <w:r w:rsidRPr="00077840">
              <w:rPr>
                <w:bCs/>
                <w:u w:val="single"/>
              </w:rPr>
              <w:t>Amount</w:t>
            </w:r>
          </w:p>
        </w:tc>
      </w:tr>
      <w:tr w:rsidRPr="00950EDB" w:rsidR="00AA63CF" w:rsidTr="00B2318A" w14:paraId="19D11D54" w14:textId="77777777">
        <w:trPr>
          <w:jc w:val="center"/>
        </w:trPr>
        <w:tc>
          <w:tcPr>
            <w:tcW w:w="1811" w:type="dxa"/>
            <w:shd w:val="clear" w:color="auto" w:fill="auto"/>
          </w:tcPr>
          <w:p w:rsidRPr="00077840" w:rsidR="00AA63CF" w:rsidP="00B2318A" w:rsidRDefault="00AA63CF" w14:paraId="68F4D7F5" w14:textId="1CBC88F6">
            <w:pPr>
              <w:jc w:val="center"/>
              <w:rPr>
                <w:bCs/>
              </w:rPr>
            </w:pPr>
          </w:p>
        </w:tc>
        <w:tc>
          <w:tcPr>
            <w:tcW w:w="1620" w:type="dxa"/>
            <w:shd w:val="clear" w:color="auto" w:fill="auto"/>
          </w:tcPr>
          <w:p w:rsidRPr="00077840" w:rsidR="00AA63CF" w:rsidP="00B2318A" w:rsidRDefault="00AA63CF" w14:paraId="140DB42A" w14:textId="176BC6F6">
            <w:pPr>
              <w:tabs>
                <w:tab w:val="decimal" w:pos="1069"/>
              </w:tabs>
              <w:rPr>
                <w:bCs/>
              </w:rPr>
            </w:pPr>
          </w:p>
        </w:tc>
        <w:tc>
          <w:tcPr>
            <w:tcW w:w="1620" w:type="dxa"/>
          </w:tcPr>
          <w:p w:rsidRPr="00077840" w:rsidR="00AA63CF" w:rsidP="00B2318A" w:rsidRDefault="00AA63CF" w14:paraId="6CC560C8" w14:textId="1EE3777D">
            <w:pPr>
              <w:jc w:val="center"/>
              <w:rPr>
                <w:bCs/>
              </w:rPr>
            </w:pPr>
          </w:p>
        </w:tc>
        <w:tc>
          <w:tcPr>
            <w:tcW w:w="1620" w:type="dxa"/>
          </w:tcPr>
          <w:p w:rsidRPr="00077840" w:rsidR="00AA63CF" w:rsidP="00B2318A" w:rsidRDefault="00AA63CF" w14:paraId="6B1EDB54" w14:textId="7D9A2DFE">
            <w:pPr>
              <w:tabs>
                <w:tab w:val="decimal" w:pos="1069"/>
              </w:tabs>
              <w:rPr>
                <w:bCs/>
              </w:rPr>
            </w:pPr>
          </w:p>
        </w:tc>
      </w:tr>
      <w:tr w:rsidRPr="00950EDB" w:rsidR="00AA63CF" w:rsidTr="00B2318A" w14:paraId="10A29DBD" w14:textId="77777777">
        <w:trPr>
          <w:jc w:val="center"/>
        </w:trPr>
        <w:tc>
          <w:tcPr>
            <w:tcW w:w="1811" w:type="dxa"/>
            <w:shd w:val="clear" w:color="auto" w:fill="auto"/>
          </w:tcPr>
          <w:p w:rsidRPr="00077840" w:rsidR="00AA63CF" w:rsidP="00B2318A" w:rsidRDefault="00AA63CF" w14:paraId="065EE414" w14:textId="731257DA">
            <w:pPr>
              <w:jc w:val="center"/>
              <w:rPr>
                <w:bCs/>
              </w:rPr>
            </w:pPr>
          </w:p>
        </w:tc>
        <w:tc>
          <w:tcPr>
            <w:tcW w:w="1620" w:type="dxa"/>
            <w:shd w:val="clear" w:color="auto" w:fill="auto"/>
          </w:tcPr>
          <w:p w:rsidRPr="00077840" w:rsidR="00AA63CF" w:rsidP="00B2318A" w:rsidRDefault="00AA63CF" w14:paraId="01608E77" w14:textId="123AC132">
            <w:pPr>
              <w:tabs>
                <w:tab w:val="decimal" w:pos="1069"/>
              </w:tabs>
              <w:rPr>
                <w:bCs/>
              </w:rPr>
            </w:pPr>
          </w:p>
        </w:tc>
        <w:tc>
          <w:tcPr>
            <w:tcW w:w="1620" w:type="dxa"/>
          </w:tcPr>
          <w:p w:rsidRPr="00077840" w:rsidR="00AA63CF" w:rsidP="00B2318A" w:rsidRDefault="00AA63CF" w14:paraId="70460B5F" w14:textId="11C373B6">
            <w:pPr>
              <w:jc w:val="center"/>
              <w:rPr>
                <w:bCs/>
              </w:rPr>
            </w:pPr>
          </w:p>
        </w:tc>
        <w:tc>
          <w:tcPr>
            <w:tcW w:w="1620" w:type="dxa"/>
          </w:tcPr>
          <w:p w:rsidRPr="00077840" w:rsidR="00AA63CF" w:rsidP="00B2318A" w:rsidRDefault="00AA63CF" w14:paraId="4A2F38CB" w14:textId="07DF04AF">
            <w:pPr>
              <w:tabs>
                <w:tab w:val="decimal" w:pos="1069"/>
              </w:tabs>
              <w:rPr>
                <w:bCs/>
              </w:rPr>
            </w:pPr>
          </w:p>
        </w:tc>
      </w:tr>
      <w:tr w:rsidRPr="00950EDB" w:rsidR="00AA63CF" w:rsidTr="00B2318A" w14:paraId="726286AF" w14:textId="77777777">
        <w:trPr>
          <w:jc w:val="center"/>
        </w:trPr>
        <w:tc>
          <w:tcPr>
            <w:tcW w:w="1811" w:type="dxa"/>
            <w:shd w:val="clear" w:color="auto" w:fill="auto"/>
          </w:tcPr>
          <w:p w:rsidRPr="00077840" w:rsidR="00AA63CF" w:rsidP="00B2318A" w:rsidRDefault="00AA63CF" w14:paraId="498A14E8" w14:textId="13F862DE">
            <w:pPr>
              <w:jc w:val="center"/>
              <w:rPr>
                <w:bCs/>
              </w:rPr>
            </w:pPr>
          </w:p>
        </w:tc>
        <w:tc>
          <w:tcPr>
            <w:tcW w:w="1620" w:type="dxa"/>
            <w:shd w:val="clear" w:color="auto" w:fill="auto"/>
          </w:tcPr>
          <w:p w:rsidRPr="00077840" w:rsidR="00AA63CF" w:rsidP="00B2318A" w:rsidRDefault="00AA63CF" w14:paraId="5150D96E" w14:textId="79D24D9C">
            <w:pPr>
              <w:tabs>
                <w:tab w:val="decimal" w:pos="1069"/>
              </w:tabs>
              <w:rPr>
                <w:bCs/>
              </w:rPr>
            </w:pPr>
          </w:p>
        </w:tc>
        <w:tc>
          <w:tcPr>
            <w:tcW w:w="1620" w:type="dxa"/>
          </w:tcPr>
          <w:p w:rsidRPr="00077840" w:rsidR="00AA63CF" w:rsidP="00B2318A" w:rsidRDefault="00AA63CF" w14:paraId="25B21FF0" w14:textId="0F744045">
            <w:pPr>
              <w:jc w:val="center"/>
              <w:rPr>
                <w:bCs/>
              </w:rPr>
            </w:pPr>
          </w:p>
        </w:tc>
        <w:tc>
          <w:tcPr>
            <w:tcW w:w="1620" w:type="dxa"/>
          </w:tcPr>
          <w:p w:rsidRPr="00077840" w:rsidR="00AA63CF" w:rsidP="00B2318A" w:rsidRDefault="00AA63CF" w14:paraId="3D7FFEE6" w14:textId="21C14B58">
            <w:pPr>
              <w:tabs>
                <w:tab w:val="decimal" w:pos="1069"/>
              </w:tabs>
              <w:rPr>
                <w:bCs/>
              </w:rPr>
            </w:pPr>
          </w:p>
        </w:tc>
      </w:tr>
      <w:tr w:rsidRPr="00950EDB" w:rsidR="00AA63CF" w:rsidTr="00B2318A" w14:paraId="27AE5194" w14:textId="77777777">
        <w:trPr>
          <w:jc w:val="center"/>
        </w:trPr>
        <w:tc>
          <w:tcPr>
            <w:tcW w:w="1811" w:type="dxa"/>
            <w:shd w:val="clear" w:color="auto" w:fill="auto"/>
          </w:tcPr>
          <w:p w:rsidRPr="00077840" w:rsidR="00AA63CF" w:rsidP="00B2318A" w:rsidRDefault="00AA63CF" w14:paraId="48D5CC34" w14:textId="24F01322">
            <w:pPr>
              <w:jc w:val="center"/>
              <w:rPr>
                <w:bCs/>
              </w:rPr>
            </w:pPr>
          </w:p>
        </w:tc>
        <w:tc>
          <w:tcPr>
            <w:tcW w:w="1620" w:type="dxa"/>
            <w:shd w:val="clear" w:color="auto" w:fill="auto"/>
          </w:tcPr>
          <w:p w:rsidRPr="00077840" w:rsidR="00AA63CF" w:rsidP="00B2318A" w:rsidRDefault="00AA63CF" w14:paraId="4D07BEA2" w14:textId="4DE9FF32">
            <w:pPr>
              <w:tabs>
                <w:tab w:val="decimal" w:pos="1069"/>
              </w:tabs>
              <w:rPr>
                <w:bCs/>
              </w:rPr>
            </w:pPr>
          </w:p>
        </w:tc>
        <w:tc>
          <w:tcPr>
            <w:tcW w:w="1620" w:type="dxa"/>
          </w:tcPr>
          <w:p w:rsidRPr="00077840" w:rsidR="00AA63CF" w:rsidP="00B2318A" w:rsidRDefault="00AA63CF" w14:paraId="3D291B3A" w14:textId="7D52007F">
            <w:pPr>
              <w:jc w:val="center"/>
              <w:rPr>
                <w:bCs/>
              </w:rPr>
            </w:pPr>
          </w:p>
        </w:tc>
        <w:tc>
          <w:tcPr>
            <w:tcW w:w="1620" w:type="dxa"/>
          </w:tcPr>
          <w:p w:rsidRPr="00077840" w:rsidR="00AA63CF" w:rsidP="00B2318A" w:rsidRDefault="00AA63CF" w14:paraId="6D0659C2" w14:textId="3AF5A89A">
            <w:pPr>
              <w:tabs>
                <w:tab w:val="decimal" w:pos="1069"/>
              </w:tabs>
              <w:rPr>
                <w:bCs/>
              </w:rPr>
            </w:pPr>
          </w:p>
        </w:tc>
      </w:tr>
      <w:tr w:rsidRPr="00950EDB" w:rsidR="00AA63CF" w:rsidTr="00B2318A" w14:paraId="66657F8F" w14:textId="77777777">
        <w:trPr>
          <w:jc w:val="center"/>
        </w:trPr>
        <w:tc>
          <w:tcPr>
            <w:tcW w:w="1811" w:type="dxa"/>
            <w:shd w:val="clear" w:color="auto" w:fill="auto"/>
          </w:tcPr>
          <w:p w:rsidRPr="00077840" w:rsidR="00AA63CF" w:rsidP="00B2318A" w:rsidRDefault="00AA63CF" w14:paraId="657C5608" w14:textId="252C8656">
            <w:pPr>
              <w:jc w:val="center"/>
              <w:rPr>
                <w:bCs/>
              </w:rPr>
            </w:pPr>
          </w:p>
        </w:tc>
        <w:tc>
          <w:tcPr>
            <w:tcW w:w="1620" w:type="dxa"/>
            <w:shd w:val="clear" w:color="auto" w:fill="auto"/>
          </w:tcPr>
          <w:p w:rsidRPr="00077840" w:rsidR="00AA63CF" w:rsidP="00B2318A" w:rsidRDefault="00AA63CF" w14:paraId="6DFD64BE" w14:textId="1EC5CBEA">
            <w:pPr>
              <w:tabs>
                <w:tab w:val="decimal" w:pos="1069"/>
              </w:tabs>
              <w:rPr>
                <w:bCs/>
              </w:rPr>
            </w:pPr>
          </w:p>
        </w:tc>
        <w:tc>
          <w:tcPr>
            <w:tcW w:w="1620" w:type="dxa"/>
          </w:tcPr>
          <w:p w:rsidRPr="00077840" w:rsidR="00AA63CF" w:rsidP="00B2318A" w:rsidRDefault="00AA63CF" w14:paraId="2D0EC62F" w14:textId="01E08E75">
            <w:pPr>
              <w:jc w:val="center"/>
              <w:rPr>
                <w:bCs/>
              </w:rPr>
            </w:pPr>
          </w:p>
        </w:tc>
        <w:tc>
          <w:tcPr>
            <w:tcW w:w="1620" w:type="dxa"/>
          </w:tcPr>
          <w:p w:rsidRPr="00077840" w:rsidR="00AA63CF" w:rsidP="00B2318A" w:rsidRDefault="00AA63CF" w14:paraId="2AD5C7FA" w14:textId="291ABD65">
            <w:pPr>
              <w:tabs>
                <w:tab w:val="decimal" w:pos="1069"/>
              </w:tabs>
              <w:rPr>
                <w:bCs/>
              </w:rPr>
            </w:pPr>
          </w:p>
        </w:tc>
      </w:tr>
      <w:tr w:rsidRPr="00950EDB" w:rsidR="00AA63CF" w:rsidTr="00B2318A" w14:paraId="6FCF2A8B" w14:textId="77777777">
        <w:trPr>
          <w:jc w:val="center"/>
        </w:trPr>
        <w:tc>
          <w:tcPr>
            <w:tcW w:w="1811" w:type="dxa"/>
            <w:shd w:val="clear" w:color="auto" w:fill="auto"/>
          </w:tcPr>
          <w:p w:rsidRPr="00077840" w:rsidR="00AA63CF" w:rsidP="00B2318A" w:rsidRDefault="00AA63CF" w14:paraId="5EDB8490" w14:textId="2076B135">
            <w:pPr>
              <w:jc w:val="center"/>
              <w:rPr>
                <w:bCs/>
              </w:rPr>
            </w:pPr>
          </w:p>
        </w:tc>
        <w:tc>
          <w:tcPr>
            <w:tcW w:w="1620" w:type="dxa"/>
            <w:shd w:val="clear" w:color="auto" w:fill="auto"/>
          </w:tcPr>
          <w:p w:rsidRPr="00077840" w:rsidR="00AA63CF" w:rsidP="00B2318A" w:rsidRDefault="00AA63CF" w14:paraId="26796C92" w14:textId="41BD9129">
            <w:pPr>
              <w:tabs>
                <w:tab w:val="decimal" w:pos="1069"/>
              </w:tabs>
              <w:rPr>
                <w:bCs/>
              </w:rPr>
            </w:pPr>
          </w:p>
        </w:tc>
        <w:tc>
          <w:tcPr>
            <w:tcW w:w="1620" w:type="dxa"/>
          </w:tcPr>
          <w:p w:rsidRPr="00077840" w:rsidR="00AA63CF" w:rsidP="00B2318A" w:rsidRDefault="00AA63CF" w14:paraId="1B46D1DE" w14:textId="4A448560">
            <w:pPr>
              <w:jc w:val="center"/>
              <w:rPr>
                <w:bCs/>
              </w:rPr>
            </w:pPr>
          </w:p>
        </w:tc>
        <w:tc>
          <w:tcPr>
            <w:tcW w:w="1620" w:type="dxa"/>
          </w:tcPr>
          <w:p w:rsidRPr="00077840" w:rsidR="00AA63CF" w:rsidP="00B2318A" w:rsidRDefault="00AA63CF" w14:paraId="06EDE74D" w14:textId="382A4FCF">
            <w:pPr>
              <w:tabs>
                <w:tab w:val="decimal" w:pos="1069"/>
              </w:tabs>
              <w:rPr>
                <w:bCs/>
              </w:rPr>
            </w:pPr>
          </w:p>
        </w:tc>
      </w:tr>
      <w:tr w:rsidRPr="00950EDB" w:rsidR="00AA63CF" w:rsidTr="00B2318A" w14:paraId="1311374D" w14:textId="77777777">
        <w:trPr>
          <w:jc w:val="center"/>
        </w:trPr>
        <w:tc>
          <w:tcPr>
            <w:tcW w:w="1811" w:type="dxa"/>
            <w:shd w:val="clear" w:color="auto" w:fill="auto"/>
          </w:tcPr>
          <w:p w:rsidRPr="00077840" w:rsidR="00AA63CF" w:rsidP="00B2318A" w:rsidRDefault="00AA63CF" w14:paraId="79A011D3" w14:textId="39AC911F">
            <w:pPr>
              <w:jc w:val="center"/>
              <w:rPr>
                <w:bCs/>
              </w:rPr>
            </w:pPr>
          </w:p>
        </w:tc>
        <w:tc>
          <w:tcPr>
            <w:tcW w:w="1620" w:type="dxa"/>
            <w:shd w:val="clear" w:color="auto" w:fill="auto"/>
          </w:tcPr>
          <w:p w:rsidRPr="00077840" w:rsidR="00AA63CF" w:rsidP="00B2318A" w:rsidRDefault="00AA63CF" w14:paraId="0CD8CB42" w14:textId="7B605512">
            <w:pPr>
              <w:tabs>
                <w:tab w:val="decimal" w:pos="1069"/>
              </w:tabs>
              <w:rPr>
                <w:bCs/>
              </w:rPr>
            </w:pPr>
          </w:p>
        </w:tc>
        <w:tc>
          <w:tcPr>
            <w:tcW w:w="1620" w:type="dxa"/>
          </w:tcPr>
          <w:p w:rsidRPr="00077840" w:rsidR="00AA63CF" w:rsidP="00B2318A" w:rsidRDefault="00AA63CF" w14:paraId="73FA6356" w14:textId="2F236181">
            <w:pPr>
              <w:jc w:val="center"/>
              <w:rPr>
                <w:bCs/>
              </w:rPr>
            </w:pPr>
          </w:p>
        </w:tc>
        <w:tc>
          <w:tcPr>
            <w:tcW w:w="1620" w:type="dxa"/>
          </w:tcPr>
          <w:p w:rsidRPr="00077840" w:rsidR="00AA63CF" w:rsidP="00B2318A" w:rsidRDefault="00AA63CF" w14:paraId="67C1DB91" w14:textId="0478F388">
            <w:pPr>
              <w:tabs>
                <w:tab w:val="decimal" w:pos="1069"/>
              </w:tabs>
              <w:rPr>
                <w:bCs/>
              </w:rPr>
            </w:pPr>
          </w:p>
        </w:tc>
      </w:tr>
      <w:tr w:rsidRPr="00950EDB" w:rsidR="00AA63CF" w:rsidTr="00B2318A" w14:paraId="6B7BC595" w14:textId="77777777">
        <w:trPr>
          <w:jc w:val="center"/>
        </w:trPr>
        <w:tc>
          <w:tcPr>
            <w:tcW w:w="1811" w:type="dxa"/>
            <w:shd w:val="clear" w:color="auto" w:fill="auto"/>
          </w:tcPr>
          <w:p w:rsidRPr="00077840" w:rsidR="00AA63CF" w:rsidP="00B2318A" w:rsidRDefault="00AA63CF" w14:paraId="16832E7C" w14:textId="646CECE6">
            <w:pPr>
              <w:jc w:val="center"/>
              <w:rPr>
                <w:bCs/>
              </w:rPr>
            </w:pPr>
          </w:p>
        </w:tc>
        <w:tc>
          <w:tcPr>
            <w:tcW w:w="1620" w:type="dxa"/>
            <w:shd w:val="clear" w:color="auto" w:fill="auto"/>
          </w:tcPr>
          <w:p w:rsidRPr="00077840" w:rsidR="00AA63CF" w:rsidP="00B2318A" w:rsidRDefault="00AA63CF" w14:paraId="419B16A6" w14:textId="04239738">
            <w:pPr>
              <w:tabs>
                <w:tab w:val="decimal" w:pos="1069"/>
              </w:tabs>
              <w:rPr>
                <w:bCs/>
              </w:rPr>
            </w:pPr>
          </w:p>
        </w:tc>
        <w:tc>
          <w:tcPr>
            <w:tcW w:w="1620" w:type="dxa"/>
          </w:tcPr>
          <w:p w:rsidRPr="00077840" w:rsidR="00AA63CF" w:rsidP="00B2318A" w:rsidRDefault="00AA63CF" w14:paraId="75C0C2B5" w14:textId="648958E1">
            <w:pPr>
              <w:jc w:val="center"/>
              <w:rPr>
                <w:bCs/>
              </w:rPr>
            </w:pPr>
          </w:p>
        </w:tc>
        <w:tc>
          <w:tcPr>
            <w:tcW w:w="1620" w:type="dxa"/>
          </w:tcPr>
          <w:p w:rsidRPr="00077840" w:rsidR="00AA63CF" w:rsidP="00B2318A" w:rsidRDefault="00AA63CF" w14:paraId="7EFA82E0" w14:textId="2C481639">
            <w:pPr>
              <w:tabs>
                <w:tab w:val="decimal" w:pos="1069"/>
              </w:tabs>
              <w:rPr>
                <w:bCs/>
              </w:rPr>
            </w:pPr>
          </w:p>
        </w:tc>
      </w:tr>
      <w:tr w:rsidRPr="00950EDB" w:rsidR="00AA63CF" w:rsidTr="00B2318A" w14:paraId="250E1BD2" w14:textId="77777777">
        <w:trPr>
          <w:jc w:val="center"/>
        </w:trPr>
        <w:tc>
          <w:tcPr>
            <w:tcW w:w="1811" w:type="dxa"/>
            <w:shd w:val="clear" w:color="auto" w:fill="auto"/>
          </w:tcPr>
          <w:p w:rsidRPr="00077840" w:rsidR="00AA63CF" w:rsidP="00B2318A" w:rsidRDefault="00AA63CF" w14:paraId="0657C8DD" w14:textId="5A9693FE">
            <w:pPr>
              <w:jc w:val="center"/>
              <w:rPr>
                <w:bCs/>
              </w:rPr>
            </w:pPr>
          </w:p>
        </w:tc>
        <w:tc>
          <w:tcPr>
            <w:tcW w:w="1620" w:type="dxa"/>
            <w:shd w:val="clear" w:color="auto" w:fill="auto"/>
          </w:tcPr>
          <w:p w:rsidRPr="00077840" w:rsidR="00AA63CF" w:rsidP="00B2318A" w:rsidRDefault="00AA63CF" w14:paraId="70C170C4" w14:textId="608B49AE">
            <w:pPr>
              <w:tabs>
                <w:tab w:val="decimal" w:pos="1069"/>
              </w:tabs>
              <w:rPr>
                <w:bCs/>
              </w:rPr>
            </w:pPr>
          </w:p>
        </w:tc>
        <w:tc>
          <w:tcPr>
            <w:tcW w:w="1620" w:type="dxa"/>
          </w:tcPr>
          <w:p w:rsidRPr="00077840" w:rsidR="00AA63CF" w:rsidP="00B2318A" w:rsidRDefault="00AA63CF" w14:paraId="48100F08" w14:textId="5B979065">
            <w:pPr>
              <w:jc w:val="center"/>
              <w:rPr>
                <w:bCs/>
              </w:rPr>
            </w:pPr>
          </w:p>
        </w:tc>
        <w:tc>
          <w:tcPr>
            <w:tcW w:w="1620" w:type="dxa"/>
          </w:tcPr>
          <w:p w:rsidRPr="00077840" w:rsidR="00AA63CF" w:rsidP="00B2318A" w:rsidRDefault="00AA63CF" w14:paraId="2B1D7B40" w14:textId="41C91E2E">
            <w:pPr>
              <w:tabs>
                <w:tab w:val="decimal" w:pos="1069"/>
              </w:tabs>
              <w:rPr>
                <w:bCs/>
              </w:rPr>
            </w:pPr>
          </w:p>
        </w:tc>
      </w:tr>
      <w:tr w:rsidRPr="00950EDB" w:rsidR="00AA63CF" w:rsidTr="00B2318A" w14:paraId="12DDA8A2" w14:textId="77777777">
        <w:trPr>
          <w:jc w:val="center"/>
        </w:trPr>
        <w:tc>
          <w:tcPr>
            <w:tcW w:w="1811" w:type="dxa"/>
            <w:shd w:val="clear" w:color="auto" w:fill="auto"/>
          </w:tcPr>
          <w:p w:rsidRPr="00077840" w:rsidR="00AA63CF" w:rsidP="00B2318A" w:rsidRDefault="00AA63CF" w14:paraId="294E0B67" w14:textId="57C7C077">
            <w:pPr>
              <w:jc w:val="center"/>
              <w:rPr>
                <w:bCs/>
              </w:rPr>
            </w:pPr>
          </w:p>
        </w:tc>
        <w:tc>
          <w:tcPr>
            <w:tcW w:w="1620" w:type="dxa"/>
            <w:shd w:val="clear" w:color="auto" w:fill="auto"/>
          </w:tcPr>
          <w:p w:rsidRPr="00077840" w:rsidR="00AA63CF" w:rsidP="00B2318A" w:rsidRDefault="00AA63CF" w14:paraId="3218262A" w14:textId="16F889B6">
            <w:pPr>
              <w:tabs>
                <w:tab w:val="decimal" w:pos="1069"/>
              </w:tabs>
              <w:rPr>
                <w:bCs/>
              </w:rPr>
            </w:pPr>
          </w:p>
        </w:tc>
        <w:tc>
          <w:tcPr>
            <w:tcW w:w="1620" w:type="dxa"/>
          </w:tcPr>
          <w:p w:rsidRPr="00077840" w:rsidR="00AA63CF" w:rsidP="00B2318A" w:rsidRDefault="00AA63CF" w14:paraId="637CF87D" w14:textId="0374128E">
            <w:pPr>
              <w:jc w:val="center"/>
              <w:rPr>
                <w:bCs/>
              </w:rPr>
            </w:pPr>
          </w:p>
        </w:tc>
        <w:tc>
          <w:tcPr>
            <w:tcW w:w="1620" w:type="dxa"/>
          </w:tcPr>
          <w:p w:rsidRPr="00077840" w:rsidR="00AA63CF" w:rsidP="00B2318A" w:rsidRDefault="00AA63CF" w14:paraId="4C55CE71" w14:textId="5DB853CF">
            <w:pPr>
              <w:tabs>
                <w:tab w:val="decimal" w:pos="1069"/>
              </w:tabs>
              <w:rPr>
                <w:bCs/>
              </w:rPr>
            </w:pPr>
          </w:p>
        </w:tc>
      </w:tr>
      <w:tr w:rsidRPr="00950EDB" w:rsidR="00AA63CF" w:rsidTr="00B2318A" w14:paraId="3C1D77EC" w14:textId="77777777">
        <w:trPr>
          <w:jc w:val="center"/>
        </w:trPr>
        <w:tc>
          <w:tcPr>
            <w:tcW w:w="1811" w:type="dxa"/>
            <w:shd w:val="clear" w:color="auto" w:fill="auto"/>
          </w:tcPr>
          <w:p w:rsidRPr="00077840" w:rsidR="00AA63CF" w:rsidP="00B2318A" w:rsidRDefault="00AA63CF" w14:paraId="5C9B11B0" w14:textId="2CCB1905">
            <w:pPr>
              <w:jc w:val="center"/>
              <w:rPr>
                <w:bCs/>
              </w:rPr>
            </w:pPr>
          </w:p>
        </w:tc>
        <w:tc>
          <w:tcPr>
            <w:tcW w:w="1620" w:type="dxa"/>
            <w:shd w:val="clear" w:color="auto" w:fill="auto"/>
          </w:tcPr>
          <w:p w:rsidRPr="00077840" w:rsidR="00AA63CF" w:rsidP="00B2318A" w:rsidRDefault="00AA63CF" w14:paraId="440267AD" w14:textId="23B689A4">
            <w:pPr>
              <w:tabs>
                <w:tab w:val="decimal" w:pos="1069"/>
              </w:tabs>
              <w:rPr>
                <w:bCs/>
              </w:rPr>
            </w:pPr>
          </w:p>
        </w:tc>
        <w:tc>
          <w:tcPr>
            <w:tcW w:w="1620" w:type="dxa"/>
          </w:tcPr>
          <w:p w:rsidRPr="00077840" w:rsidR="00AA63CF" w:rsidP="00B2318A" w:rsidRDefault="00AA63CF" w14:paraId="2B50306A" w14:textId="29A7C17C">
            <w:pPr>
              <w:jc w:val="center"/>
              <w:rPr>
                <w:bCs/>
              </w:rPr>
            </w:pPr>
          </w:p>
        </w:tc>
        <w:tc>
          <w:tcPr>
            <w:tcW w:w="1620" w:type="dxa"/>
          </w:tcPr>
          <w:p w:rsidRPr="00077840" w:rsidR="00AA63CF" w:rsidP="00B2318A" w:rsidRDefault="00AA63CF" w14:paraId="3E5E20CF" w14:textId="252F7BA9">
            <w:pPr>
              <w:tabs>
                <w:tab w:val="decimal" w:pos="1069"/>
              </w:tabs>
              <w:rPr>
                <w:bCs/>
              </w:rPr>
            </w:pPr>
          </w:p>
        </w:tc>
      </w:tr>
      <w:bookmarkEnd w:id="73"/>
    </w:tbl>
    <w:p w:rsidRPr="00077840" w:rsidR="0024177E" w:rsidP="00B2318A" w:rsidRDefault="0024177E" w14:paraId="57E396E1" w14:textId="77777777"/>
    <w:p w:rsidRPr="00077840" w:rsidR="005866D0" w:rsidP="00B2318A" w:rsidRDefault="005866D0" w14:paraId="512015B8" w14:textId="77777777">
      <w:pPr>
        <w:pStyle w:val="BlockSS"/>
      </w:pPr>
      <w:r w:rsidRPr="00077840">
        <w:t>*Final Maturity</w:t>
      </w:r>
    </w:p>
    <w:p w:rsidRPr="00077840" w:rsidR="00AA63CF" w:rsidP="00AA63CF" w:rsidRDefault="00AA63CF" w14:paraId="463B67CB" w14:textId="0812ACEF">
      <w:pPr>
        <w:pStyle w:val="1stLineIndentSS"/>
        <w:rPr>
          <w:bCs/>
        </w:rPr>
      </w:pPr>
      <w:r w:rsidRPr="00077840">
        <w:rPr>
          <w:bCs/>
        </w:rPr>
        <w:t xml:space="preserve">So long as the Bonds are held by the </w:t>
      </w:r>
      <w:r w:rsidRPr="00077840" w:rsidR="00374E64">
        <w:rPr>
          <w:bCs/>
        </w:rPr>
        <w:t>Bond Purchaser</w:t>
      </w:r>
      <w:r w:rsidRPr="00077840">
        <w:rPr>
          <w:bCs/>
        </w:rPr>
        <w:t>, the Bonds do not need to be presented for payment upon mandatory sinking fund redemption.</w:t>
      </w:r>
    </w:p>
    <w:p w:rsidRPr="00B2318A" w:rsidR="005866D0" w:rsidP="003A7956" w:rsidRDefault="002D7D67" w14:paraId="7009A2CC" w14:textId="20109D9E">
      <w:pPr>
        <w:pStyle w:val="Heading2"/>
      </w:pPr>
      <w:bookmarkStart w:name="_Ref536459008" w:id="74"/>
      <w:bookmarkStart w:name="_Toc103696680" w:id="75"/>
      <w:r w:rsidRPr="00B2318A">
        <w:rPr>
          <w:u w:val="single"/>
        </w:rPr>
        <w:t>Notice of Redemption</w:t>
      </w:r>
      <w:r w:rsidRPr="00B2318A">
        <w:t>.  In the case of redemption of Series 2022 Bonds pursuant to Section 5.1 hereof, notice of the call for any such redemption identifying the Series 2022 Bonds, or portions of fully registered Series 2022 Bonds, to be redeemed shall be given by mailing a copy of the redemption notice by first class mail not less than six months (6) months prior to the date fixed for redemption to the registered Owner of each Series 2022 Bond to be redeemed at the address shown on the registration books.  Such notice of redemption shall specify the CUSIP number, if any, and, in the event of a partial redemption the Series 2022 Bond numbers and called amounts of each Series 2022 Bond, the redemption date, redemption price, interest, maturity date and the name and address of the Trustee and the Paying Agent; provided, however, that failure to give such notice by mailing, or any defect therein, with respect to any such registered Series 2022 Bond shall not affect the validity of any proceedings for the redemption of other Series 2022 Bonds.</w:t>
      </w:r>
      <w:bookmarkEnd w:id="74"/>
      <w:bookmarkEnd w:id="75"/>
    </w:p>
    <w:p w:rsidRPr="00B2318A" w:rsidR="002D7D67" w:rsidP="00B2318A" w:rsidRDefault="002D7D67" w14:paraId="45D34A37" w14:textId="1D7BDD3D">
      <w:pPr>
        <w:pStyle w:val="1stLineIndentSS"/>
      </w:pPr>
      <w:r w:rsidRPr="00B2318A">
        <w:lastRenderedPageBreak/>
        <w:t>On and after the redemption date specified in the aforesaid notice, such Series 2022 Bonds, or portions thereof, thus called shall not bear interest, shall no longer be protected by this Indenture and shall not be deemed to be outstanding under the provisions of this Indenture, and the holders thereof shall have the right only to receive the redemption price thereof, plus accrued interest thereon to the date fixed for redemption.</w:t>
      </w:r>
    </w:p>
    <w:p w:rsidR="002D7D67" w:rsidP="003A7956" w:rsidRDefault="005866D0" w14:paraId="58FC76D0" w14:textId="387B8274">
      <w:pPr>
        <w:pStyle w:val="Heading2"/>
      </w:pPr>
      <w:bookmarkStart w:name="_Toc103696681" w:id="76"/>
      <w:r w:rsidRPr="00077840">
        <w:rPr>
          <w:u w:val="single"/>
        </w:rPr>
        <w:t>Cancellation</w:t>
      </w:r>
      <w:bookmarkStart w:name="_Ref536459032" w:id="77"/>
      <w:r w:rsidRPr="00077840">
        <w:t xml:space="preserve">.  All </w:t>
      </w:r>
      <w:r w:rsidRPr="00077840" w:rsidR="00A347A3">
        <w:t xml:space="preserve">Series </w:t>
      </w:r>
      <w:r w:rsidRPr="00077840" w:rsidR="00544317">
        <w:t>2022</w:t>
      </w:r>
      <w:r w:rsidRPr="00077840" w:rsidR="00532715">
        <w:t xml:space="preserve"> Bonds</w:t>
      </w:r>
      <w:r w:rsidRPr="00077840">
        <w:t xml:space="preserve"> which have been redeemed in whole shall be canceled and destroyed by the Trustee in accordance with its destruction policy in effect and shall not be reissued and a certificate of destruction shall be furnished, upon written request, by the Trustee to the Issuer and the Company.</w:t>
      </w:r>
      <w:bookmarkEnd w:id="77"/>
      <w:bookmarkEnd w:id="76"/>
    </w:p>
    <w:p w:rsidR="002D7D67" w:rsidP="003A7956" w:rsidRDefault="002D7D67" w14:paraId="5AD1C024" w14:textId="75485DA0">
      <w:pPr>
        <w:pStyle w:val="Heading2"/>
      </w:pPr>
      <w:bookmarkStart w:name="_Toc103696682" w:id="78"/>
      <w:r w:rsidRPr="002D7D67">
        <w:rPr>
          <w:u w:val="single"/>
        </w:rPr>
        <w:t>Redemption Payments</w:t>
      </w:r>
      <w:bookmarkStart w:name="_Ref536459063" w:id="79"/>
      <w:bookmarkStart w:name="_Ref536514866" w:id="80"/>
      <w:bookmarkStart w:name="_Ref536514955" w:id="81"/>
      <w:r w:rsidRPr="002D7D67">
        <w:t xml:space="preserve">.  Prior to the date fixed for redemption in whole, funds shall be deposited with Trustee to pay, and Trustee is hereby authorized and directed to apply such funds to the payment of the Series </w:t>
      </w:r>
      <w:r>
        <w:t xml:space="preserve">2022 </w:t>
      </w:r>
      <w:r w:rsidRPr="002D7D67">
        <w:t xml:space="preserve">Bonds or portions thereof called, together with accrued interest thereon to the redemption date.  Upon the giving of notice and the deposit of funds for redemption, interest on the Series </w:t>
      </w:r>
      <w:r>
        <w:t xml:space="preserve">2022 </w:t>
      </w:r>
      <w:r w:rsidRPr="002D7D67">
        <w:t xml:space="preserve">Bonds thus called shall no longer accrue after the date fixed for redemption.  No payment shall be made by the Paying Agent upon any Series </w:t>
      </w:r>
      <w:r>
        <w:t xml:space="preserve">2022 </w:t>
      </w:r>
      <w:r w:rsidRPr="002D7D67">
        <w:t xml:space="preserve">Bond until such Series </w:t>
      </w:r>
      <w:r>
        <w:t xml:space="preserve">2022 </w:t>
      </w:r>
      <w:r w:rsidRPr="002D7D67">
        <w:t xml:space="preserve">Bond shall have been delivered for payment or cancellation or the Trustee shall have received the items required by Section 2.9 hereof with respect to any mutilated, lost, stolen or destroyed Series </w:t>
      </w:r>
      <w:r>
        <w:t xml:space="preserve">2022 </w:t>
      </w:r>
      <w:r w:rsidRPr="002D7D67">
        <w:t>Bond.</w:t>
      </w:r>
      <w:bookmarkEnd w:id="79"/>
      <w:bookmarkEnd w:id="80"/>
      <w:bookmarkEnd w:id="81"/>
      <w:bookmarkEnd w:id="78"/>
    </w:p>
    <w:p w:rsidRPr="002D7D67" w:rsidR="002D7D67" w:rsidP="003A7956" w:rsidRDefault="002D7D67" w14:paraId="421EE9BC" w14:textId="743CB9E2">
      <w:pPr>
        <w:pStyle w:val="Heading2"/>
      </w:pPr>
      <w:bookmarkStart w:name="_Toc103696683" w:id="82"/>
      <w:r w:rsidRPr="002D7D67">
        <w:rPr>
          <w:u w:val="single"/>
        </w:rPr>
        <w:t xml:space="preserve">Partial Redemption of Series </w:t>
      </w:r>
      <w:r>
        <w:rPr>
          <w:u w:val="single"/>
        </w:rPr>
        <w:t xml:space="preserve">2022 </w:t>
      </w:r>
      <w:r w:rsidRPr="002D7D67">
        <w:rPr>
          <w:u w:val="single"/>
        </w:rPr>
        <w:t>Bonds</w:t>
      </w:r>
      <w:bookmarkStart w:name="_Ref536459084" w:id="83"/>
      <w:r w:rsidRPr="002D7D67">
        <w:t xml:space="preserve">.  If fewer than all of the Series </w:t>
      </w:r>
      <w:r>
        <w:t xml:space="preserve">2022 </w:t>
      </w:r>
      <w:r w:rsidRPr="002D7D67">
        <w:t xml:space="preserve">Bonds at the time outstanding are to be called for redemption, the maturities of Series </w:t>
      </w:r>
      <w:r>
        <w:t xml:space="preserve">2022 </w:t>
      </w:r>
      <w:r w:rsidRPr="002D7D67">
        <w:t xml:space="preserve">Bonds or portions thereof to be redeemed shall be selected by the Trustee at the direction of the Company.  If fewer than all of the Series </w:t>
      </w:r>
      <w:r>
        <w:t xml:space="preserve">2022 </w:t>
      </w:r>
      <w:r w:rsidRPr="002D7D67">
        <w:t xml:space="preserve">Bonds within a maturity are to be redeemed, the Trustee shall select by lot (meaning also random selection by computer) in such manner as the Trustee, in its discretion, may determine, the Series </w:t>
      </w:r>
      <w:r>
        <w:t xml:space="preserve">2022 </w:t>
      </w:r>
      <w:r w:rsidRPr="002D7D67">
        <w:t xml:space="preserve">Bonds or portions of Series </w:t>
      </w:r>
      <w:r>
        <w:t xml:space="preserve">2022 </w:t>
      </w:r>
      <w:r w:rsidRPr="002D7D67">
        <w:t xml:space="preserve">Bonds within such maturity that shall be redeemed.  The Trustee shall call for redemption in accordance with the foregoing provisions as many Series </w:t>
      </w:r>
      <w:r>
        <w:t>2022</w:t>
      </w:r>
      <w:r w:rsidRPr="002D7D67">
        <w:t xml:space="preserve"> Bonds or portions thereof as will, as nearly as practicable, exhaust the moneys available therefor.</w:t>
      </w:r>
      <w:bookmarkEnd w:id="83"/>
      <w:bookmarkEnd w:id="82"/>
    </w:p>
    <w:p w:rsidRPr="003A7956" w:rsidR="002D7D67" w:rsidP="003A7956" w:rsidRDefault="002D7D67" w14:paraId="36F9A43E" w14:textId="13A5C845">
      <w:pPr>
        <w:pStyle w:val="1stLineIndentSS"/>
      </w:pPr>
      <w:r w:rsidRPr="003A7956">
        <w:t>If less than the entire principal amount of any registered Series 2022 Bond then outstanding is called for redemption, then upon notice of redemption given as provided in Section 5.2 hereof, the Owner of such registered Series 2022 Bond shall forthwith surrender such Series 2022 Bond to the Paying Agent in exchange for (a) payment of the redemption price thereof, plus accrued interest on, the principal amount called for redemption and (b) a new Series 2022 Bond or Series 2022 Bonds of like series in an aggregate principal amount equal to the unredeemed balance of the principal amount of such registered Series 2022 Bond, which shall be issued without charge therefor.</w:t>
      </w:r>
    </w:p>
    <w:p w:rsidRPr="00077840" w:rsidR="005866D0" w:rsidP="005866D0" w:rsidRDefault="005866D0" w14:paraId="601CD4EA" w14:textId="590360FF">
      <w:pPr>
        <w:pStyle w:val="BodyText"/>
        <w:jc w:val="center"/>
        <w:rPr>
          <w:bCs/>
        </w:rPr>
      </w:pPr>
      <w:r w:rsidRPr="00077840">
        <w:rPr>
          <w:bCs/>
        </w:rPr>
        <w:t>(End of Article V)</w:t>
      </w:r>
    </w:p>
    <w:p w:rsidRPr="00077840" w:rsidR="005866D0" w:rsidP="003A7956" w:rsidRDefault="003A7956" w14:paraId="4D20F8F6" w14:textId="58B40F8E">
      <w:pPr>
        <w:pStyle w:val="Heading1"/>
      </w:pPr>
      <w:bookmarkStart w:name="_Ref536459111" w:id="84"/>
      <w:bookmarkStart w:name="_Toc103696684" w:id="85"/>
      <w:r>
        <w:lastRenderedPageBreak/>
        <w:br/>
      </w:r>
      <w:r>
        <w:br/>
      </w:r>
      <w:r w:rsidRPr="00077840" w:rsidR="005866D0">
        <w:t>GENERAL COVENANTS</w:t>
      </w:r>
      <w:bookmarkEnd w:id="84"/>
      <w:bookmarkEnd w:id="85"/>
    </w:p>
    <w:p w:rsidRPr="002D7D67" w:rsidR="005866D0" w:rsidP="003A7956" w:rsidRDefault="005866D0" w14:paraId="04FBDB0C" w14:textId="0EC5AF8D">
      <w:pPr>
        <w:pStyle w:val="Heading2"/>
      </w:pPr>
      <w:bookmarkStart w:name="_Toc103696685" w:id="86"/>
      <w:r w:rsidRPr="002D7D67">
        <w:rPr>
          <w:u w:val="single"/>
        </w:rPr>
        <w:t>Payment of Principal and Interest</w:t>
      </w:r>
      <w:bookmarkStart w:name="_Ref536459141" w:id="87"/>
      <w:r w:rsidRPr="002D7D67">
        <w:t xml:space="preserve">.  The Issuer covenants that it will promptly pay the principal of, premium, if any, and interest on every Bond issued under this Indenture at the place, on the dates and in the manner provided herein and in the Bonds according to the true intent and meaning thereof.  The principal, interest and premium, if any, on the Bonds are payable solely and only from the </w:t>
      </w:r>
      <w:r w:rsidRPr="002D7D67" w:rsidR="00EE3109">
        <w:rPr>
          <w:color w:val="000000"/>
        </w:rPr>
        <w:t>TIF Revenues</w:t>
      </w:r>
      <w:r w:rsidRPr="002D7D67" w:rsidR="00374E64">
        <w:rPr>
          <w:color w:val="000000"/>
        </w:rPr>
        <w:t xml:space="preserve"> and </w:t>
      </w:r>
      <w:r w:rsidRPr="002D7D67" w:rsidR="00861999">
        <w:rPr>
          <w:color w:val="000000"/>
        </w:rPr>
        <w:t xml:space="preserve">the </w:t>
      </w:r>
      <w:r w:rsidRPr="002D7D67" w:rsidR="00AD6364">
        <w:rPr>
          <w:color w:val="000000"/>
        </w:rPr>
        <w:t>Taxpayer Payments</w:t>
      </w:r>
      <w:r w:rsidR="00B2318A">
        <w:rPr>
          <w:color w:val="000000"/>
        </w:rPr>
        <w:t>,</w:t>
      </w:r>
      <w:r w:rsidRPr="002D7D67" w:rsidR="00861999">
        <w:rPr>
          <w:color w:val="000000"/>
        </w:rPr>
        <w:t xml:space="preserve"> </w:t>
      </w:r>
      <w:r w:rsidRPr="002D7D67">
        <w:t xml:space="preserve">which payments are hereby specifically pledged and assigned to the payment thereof in the manner and to the extent herein specified, and nothing in the Bonds or in this Indenture should be considered as pledging any other funds or assets of the Issuer.  The Bonds, and the interest payable thereon, do not and shall not represent or constitute a debt of the Issuer within the meaning of the provisions of the constitution or statutes of the State of Indiana or a pledge of the faith and credit of the Issuer.  The Bonds, as to both principal and interest, are not an obligation or liability of the State of Indiana, or of any political subdivision or taxing authority thereof, but are a special limited obligation of the Issuer and are payable solely and only from </w:t>
      </w:r>
      <w:r w:rsidRPr="002D7D67" w:rsidR="00EE3109">
        <w:rPr>
          <w:color w:val="000000"/>
        </w:rPr>
        <w:t>TIF Revenues</w:t>
      </w:r>
      <w:r w:rsidRPr="002D7D67" w:rsidR="00374E64">
        <w:rPr>
          <w:color w:val="000000"/>
        </w:rPr>
        <w:t xml:space="preserve"> and </w:t>
      </w:r>
      <w:r w:rsidRPr="002D7D67" w:rsidR="00861999">
        <w:rPr>
          <w:color w:val="000000"/>
        </w:rPr>
        <w:t>the</w:t>
      </w:r>
      <w:r w:rsidRPr="002D7D67" w:rsidR="00AD6364">
        <w:rPr>
          <w:color w:val="000000"/>
        </w:rPr>
        <w:t xml:space="preserve"> Taxpayer Payments</w:t>
      </w:r>
      <w:r w:rsidRPr="002D7D67">
        <w:t xml:space="preserve">.  Neither the faith and credit nor the taxing power of the Issuer, the State of Indiana or any political subdivision or taxing authority thereof is pledged to the payment of the principal of, premium, if any, or the interest on the Bonds.  The Bonds do not grant the owners or holders thereof any right to have the Issuer, the State of Indiana or its General Assembly, or any political subdivision or taxing authority of the State of Indiana, levy any taxes or appropriate any funds for the payment of the principal of, premium, if any, or interest on the Bonds.  The Issuer has no taxing power with respect to the Bonds.  No covenant or agreement contained in the Bonds or this Indenture shall be deemed to be a covenant or agreement of the </w:t>
      </w:r>
      <w:r w:rsidRPr="002D7D67" w:rsidR="000B1053">
        <w:t xml:space="preserve">Redevelopment </w:t>
      </w:r>
      <w:r w:rsidRPr="002D7D67">
        <w:t xml:space="preserve">Commission, the </w:t>
      </w:r>
      <w:r w:rsidRPr="002D7D67" w:rsidR="003D1161">
        <w:t xml:space="preserve">Economic Development </w:t>
      </w:r>
      <w:r w:rsidRPr="002D7D67">
        <w:t xml:space="preserve">Commission, the Issuer or of any member, director, officer, agent, attorney or employee of the </w:t>
      </w:r>
      <w:r w:rsidRPr="002D7D67" w:rsidR="000B1053">
        <w:t xml:space="preserve">Redevelopment </w:t>
      </w:r>
      <w:r w:rsidRPr="002D7D67">
        <w:t xml:space="preserve">Commission, </w:t>
      </w:r>
      <w:r w:rsidRPr="002D7D67" w:rsidR="003D1161">
        <w:t xml:space="preserve">Economic Development </w:t>
      </w:r>
      <w:r w:rsidRPr="002D7D67">
        <w:t xml:space="preserve">Commission or the Issuer in his or her individual </w:t>
      </w:r>
      <w:r w:rsidRPr="002D7D67" w:rsidR="00DD3C19">
        <w:t>capacity</w:t>
      </w:r>
      <w:r w:rsidRPr="002D7D67">
        <w:t xml:space="preserve">, and neither the </w:t>
      </w:r>
      <w:r w:rsidRPr="002D7D67" w:rsidR="000B1053">
        <w:t xml:space="preserve">Redevelopment </w:t>
      </w:r>
      <w:r w:rsidRPr="002D7D67">
        <w:t xml:space="preserve">Commission, </w:t>
      </w:r>
      <w:r w:rsidRPr="002D7D67" w:rsidR="003D1161">
        <w:t xml:space="preserve">Economic Development </w:t>
      </w:r>
      <w:r w:rsidRPr="002D7D67">
        <w:t xml:space="preserve">Commission, the Issuer nor any member, director, officer, agent, attorney or employee of the Redevelopment Commission, </w:t>
      </w:r>
      <w:r w:rsidRPr="002D7D67" w:rsidR="000B1053">
        <w:t xml:space="preserve">Economic Development </w:t>
      </w:r>
      <w:r w:rsidRPr="002D7D67">
        <w:t>Commission or the Issuer executing the Bonds shall be liable personally on the Bonds or be subject to any personal liability or accountability by reason of the issuance of the Bonds.</w:t>
      </w:r>
      <w:bookmarkEnd w:id="87"/>
      <w:bookmarkEnd w:id="86"/>
    </w:p>
    <w:p w:rsidRPr="002D7D67" w:rsidR="005866D0" w:rsidP="003A7956" w:rsidRDefault="005866D0" w14:paraId="4D0F217E" w14:textId="10BC6098">
      <w:pPr>
        <w:pStyle w:val="Heading2"/>
      </w:pPr>
      <w:bookmarkStart w:name="_Toc103696686" w:id="88"/>
      <w:r w:rsidRPr="002D7D67">
        <w:rPr>
          <w:u w:val="single"/>
        </w:rPr>
        <w:t>Performance of Covenants</w:t>
      </w:r>
      <w:bookmarkStart w:name="_Ref536459163" w:id="89"/>
      <w:bookmarkStart w:name="_Ref536515215" w:id="90"/>
      <w:bookmarkStart w:name="_Ref536515251" w:id="91"/>
      <w:r w:rsidRPr="002D7D67">
        <w:t xml:space="preserve">.  The Issuer covenants that it will faithfully perform at all times any and all covenants, undertakings, stipulations and provisions contained in this Indenture, in any and every Bond executed, authenticated and delivered hereunder and in all proceedings of its members pertaining thereto.  The Issuer represents that it is duly authorized under the constitution and laws of the State of Indiana to issue the Bonds authorized hereby and to execute this Indenture, and to pledge the </w:t>
      </w:r>
      <w:r w:rsidRPr="002D7D67" w:rsidR="00EE3109">
        <w:rPr>
          <w:color w:val="000000"/>
        </w:rPr>
        <w:t>TIF Revenues</w:t>
      </w:r>
      <w:r w:rsidRPr="002D7D67" w:rsidR="00374E64">
        <w:rPr>
          <w:color w:val="000000"/>
        </w:rPr>
        <w:t xml:space="preserve"> and </w:t>
      </w:r>
      <w:r w:rsidRPr="002D7D67" w:rsidR="00861999">
        <w:rPr>
          <w:color w:val="000000"/>
        </w:rPr>
        <w:t>the</w:t>
      </w:r>
      <w:r w:rsidRPr="002D7D67" w:rsidR="00AD6364">
        <w:rPr>
          <w:color w:val="000000"/>
        </w:rPr>
        <w:t xml:space="preserve"> Taxpayer Payments</w:t>
      </w:r>
      <w:r w:rsidRPr="002D7D67" w:rsidR="00861999">
        <w:rPr>
          <w:color w:val="000000"/>
        </w:rPr>
        <w:t xml:space="preserve"> </w:t>
      </w:r>
      <w:r w:rsidRPr="002D7D67">
        <w:t>in the manner and to the extent herein set forth; that all action on its part for the issuance of the Bonds and the execution and delivery of this Indenture has been duly and effectively taken, and that the Bonds in the hands of the holders and owners thereof are and will be valid and enforceable obligations of the Issuer according to the import thereof, subject to bankruptcy, insolvency, reorganization, moratorium and other similar laws, judicial decisions and principles of equity relating to or affecting creditors</w:t>
      </w:r>
      <w:r w:rsidR="00887E2F">
        <w:t>'</w:t>
      </w:r>
      <w:r w:rsidRPr="002D7D67">
        <w:t xml:space="preserve"> rights generally and subject to the valid exercise of the constitutional powers of the Issuer, the State of Indiana and the United States of America.</w:t>
      </w:r>
      <w:bookmarkEnd w:id="89"/>
      <w:bookmarkEnd w:id="90"/>
      <w:bookmarkEnd w:id="91"/>
      <w:bookmarkEnd w:id="88"/>
    </w:p>
    <w:p w:rsidRPr="002D7D67" w:rsidR="005866D0" w:rsidP="003A7956" w:rsidRDefault="005866D0" w14:paraId="5884B936" w14:textId="1B6F4BE1">
      <w:pPr>
        <w:pStyle w:val="Heading2"/>
      </w:pPr>
      <w:bookmarkStart w:name="_Toc103696687" w:id="92"/>
      <w:r w:rsidRPr="002D7D67">
        <w:rPr>
          <w:u w:val="single"/>
        </w:rPr>
        <w:lastRenderedPageBreak/>
        <w:t>Filing of Indenture, Financing Agreement and Security Instruments</w:t>
      </w:r>
      <w:bookmarkStart w:name="_Ref536459211" w:id="93"/>
      <w:bookmarkStart w:name="_Ref536459343" w:id="94"/>
      <w:r w:rsidRPr="002D7D67">
        <w:t>.  The Issuer, upon the written direction and at the sole expense of the Company, shall cause this Indenture, the Financing Agreement</w:t>
      </w:r>
      <w:r w:rsidRPr="002D7D67" w:rsidR="00374E64">
        <w:t xml:space="preserve"> and </w:t>
      </w:r>
      <w:r w:rsidRPr="002D7D67" w:rsidR="00861999">
        <w:t xml:space="preserve">the Taxpayer Agreement </w:t>
      </w:r>
      <w:r w:rsidRPr="002D7D67">
        <w:t>and all supplements thereto as well as such other security instruments, financing statements and all supplements thereto and other instruments as may be required from time to time to be filed in such manner and in such places as may be required by law in order to fully preserve and protect the lien hereof and the security of the holders and owners of the Bonds and the rights of the Trustee hereunder.  This Section 6.3 shall impose no duty to record or file the instruments noted above where filing or recordation is not required by law in order to perfect a security interest.  Continuation of financing statements may be filed without consent of the debtor parties thereto.</w:t>
      </w:r>
      <w:bookmarkEnd w:id="93"/>
      <w:bookmarkEnd w:id="94"/>
      <w:bookmarkEnd w:id="92"/>
    </w:p>
    <w:p w:rsidRPr="00077840" w:rsidR="005866D0" w:rsidP="003A7956" w:rsidRDefault="005866D0" w14:paraId="76C22FAB" w14:textId="17BEB322">
      <w:pPr>
        <w:pStyle w:val="Heading2"/>
      </w:pPr>
      <w:bookmarkStart w:name="_Toc103696688" w:id="95"/>
      <w:r w:rsidRPr="00077840">
        <w:rPr>
          <w:u w:val="single"/>
        </w:rPr>
        <w:t>Inspection of Books</w:t>
      </w:r>
      <w:bookmarkStart w:name="_Ref536459371" w:id="96"/>
      <w:r w:rsidRPr="00077840">
        <w:t>.  The Issuer covenants and agrees that all books and documents in its possession relating to the Project and the revenues derived from the Project shall at all times be open to inspection by such accountants or other agents as the Trustee may from time to time designate.</w:t>
      </w:r>
      <w:bookmarkEnd w:id="96"/>
      <w:bookmarkEnd w:id="95"/>
    </w:p>
    <w:p w:rsidRPr="00077840" w:rsidR="005866D0" w:rsidP="003A7956" w:rsidRDefault="005866D0" w14:paraId="12ABB846" w14:textId="09EAE244">
      <w:pPr>
        <w:pStyle w:val="Heading2"/>
      </w:pPr>
      <w:bookmarkStart w:name="_Toc103696689" w:id="97"/>
      <w:r w:rsidRPr="00077840">
        <w:rPr>
          <w:u w:val="single"/>
        </w:rPr>
        <w:t>List of Bondholders</w:t>
      </w:r>
      <w:bookmarkStart w:name="_Ref536459398" w:id="98"/>
      <w:r w:rsidRPr="00077840">
        <w:t>.  The Trustee will keep on file at the principal office of the Trustee a list of names and addresses of the holders of all Bonds.  At reasonable times and under reasonable regulations established by the Trustee, said list may be inspected and copied by the Company or by holders and/or owners (or a designated representative thereof) of 25% or more in principal amount of Bonds then outstanding, such ownership and the authority of any such designated representative to be evidenced to the satisfaction of the Trustee.</w:t>
      </w:r>
      <w:bookmarkEnd w:id="98"/>
      <w:bookmarkEnd w:id="97"/>
    </w:p>
    <w:p w:rsidRPr="002D7D67" w:rsidR="005866D0" w:rsidP="003A7956" w:rsidRDefault="005866D0" w14:paraId="60C9005D" w14:textId="12F7060D">
      <w:pPr>
        <w:pStyle w:val="Heading2"/>
      </w:pPr>
      <w:bookmarkStart w:name="_Toc103696690" w:id="99"/>
      <w:r w:rsidRPr="002D7D67">
        <w:rPr>
          <w:u w:val="single"/>
        </w:rPr>
        <w:t>Rights Under Financing Agreemen</w:t>
      </w:r>
      <w:r w:rsidRPr="002D7D67" w:rsidR="00861999">
        <w:rPr>
          <w:u w:val="single"/>
        </w:rPr>
        <w:t>t and Other Security Instruments</w:t>
      </w:r>
      <w:bookmarkStart w:name="_Ref536459418" w:id="100"/>
      <w:r w:rsidRPr="002D7D67">
        <w:t>.  The Issuer agrees that the Trustee in its name or in the name of the Issuer may enforce all rights of the Issuer and all obligations of the Company under and pursuant to the Financing Agreement</w:t>
      </w:r>
      <w:r w:rsidRPr="002D7D67" w:rsidR="00374E64">
        <w:t xml:space="preserve"> and </w:t>
      </w:r>
      <w:r w:rsidRPr="002D7D67" w:rsidR="00861999">
        <w:t xml:space="preserve">the Taxpayer Agreement </w:t>
      </w:r>
      <w:r w:rsidRPr="002D7D67">
        <w:t>for and on behalf of the Bondholders, whether or not the Issuer is in default hereunder.</w:t>
      </w:r>
      <w:bookmarkEnd w:id="100"/>
      <w:bookmarkEnd w:id="99"/>
    </w:p>
    <w:p w:rsidRPr="00077840" w:rsidR="004A46A9" w:rsidP="003A7956" w:rsidRDefault="005866D0" w14:paraId="1A1FCCB3" w14:textId="29AFCECE">
      <w:pPr>
        <w:pStyle w:val="Heading2"/>
      </w:pPr>
      <w:bookmarkStart w:name="_Toc103696691" w:id="101"/>
      <w:bookmarkStart w:name="_Ref536459457" w:id="102"/>
      <w:r w:rsidRPr="00077840">
        <w:rPr>
          <w:u w:val="single"/>
        </w:rPr>
        <w:t>Investment of Funds</w:t>
      </w:r>
      <w:bookmarkStart w:name="_Ref536459437" w:id="103"/>
      <w:r w:rsidRPr="00077840">
        <w:t>.  Moneys in the Funds established hereunder may be invested in Qualified Investments to the extent and in the manner provided for in Section 3.7 of the Financing Agreement.  The Trustee shall not be liable or responsible for any loss resulting from any such investment.  The interest accruing thereon and any profit realized from such investments shall be credited, and any loss resulting from such investments shall be charged to the fund in which the money was deposited.</w:t>
      </w:r>
      <w:bookmarkEnd w:id="103"/>
      <w:bookmarkEnd w:id="101"/>
    </w:p>
    <w:p w:rsidRPr="003A7956" w:rsidR="005866D0" w:rsidP="003A7956" w:rsidRDefault="005866D0" w14:paraId="50FCAB7E" w14:textId="32B0A3CC">
      <w:pPr>
        <w:pStyle w:val="1stLineIndentSS"/>
      </w:pPr>
      <w:bookmarkStart w:name="_Toc102728265" w:id="104"/>
      <w:r w:rsidRPr="003A7956">
        <w:t>The Trustee may conclusively rely upon the Issuer</w:t>
      </w:r>
      <w:r w:rsidR="00887E2F">
        <w:t>'</w:t>
      </w:r>
      <w:r w:rsidRPr="003A7956">
        <w:t>s written instructions as to both the suitability and legality of the directed investments.  Ratings of permitted investments shall be determined at the time of purchase of such permitted investments and without regard to ratings subcategories. The Trustee may make any and all such investments through its own investment department or that of its affiliates or subsidiaries and may charge its ordinary and customary fees for such trades, including investment maintenance fees.</w:t>
      </w:r>
      <w:r w:rsidRPr="003A7956" w:rsidR="004A46A9">
        <w:t xml:space="preserve">  In absence of any written direction, the funds shall be invested in the </w:t>
      </w:r>
      <w:r w:rsidRPr="003A7956" w:rsidR="0031684C">
        <w:t>_______________________</w:t>
      </w:r>
      <w:r w:rsidRPr="003A7956" w:rsidR="004A46A9">
        <w:t>.</w:t>
      </w:r>
      <w:bookmarkEnd w:id="104"/>
    </w:p>
    <w:p w:rsidRPr="00077840" w:rsidR="005866D0" w:rsidP="005866D0" w:rsidRDefault="005866D0" w14:paraId="084BF105" w14:textId="77777777">
      <w:pPr>
        <w:pStyle w:val="1stLineIndentSS"/>
        <w:rPr>
          <w:bCs/>
        </w:rPr>
      </w:pPr>
      <w:r w:rsidRPr="00077840">
        <w:rPr>
          <w:bCs/>
        </w:rPr>
        <w:t xml:space="preserve">Although the Issuer and the Company each recognizes that it may obtain a broker confirmation or written statement containing comparable information at no additional cost, the Issuer and the Company hereby agree that confirmations of permitted investments are not required </w:t>
      </w:r>
      <w:r w:rsidRPr="00077840">
        <w:rPr>
          <w:bCs/>
        </w:rPr>
        <w:lastRenderedPageBreak/>
        <w:t>to be issued by the Trustee for each month in which a monthly statement is rendered.  No statement need be rendered for any fund or account if no activity occurred in such fund or account during such month.</w:t>
      </w:r>
    </w:p>
    <w:p w:rsidRPr="00077840" w:rsidR="005866D0" w:rsidP="003A7956" w:rsidRDefault="005866D0" w14:paraId="646A0409" w14:textId="589D8382">
      <w:pPr>
        <w:pStyle w:val="Heading2"/>
      </w:pPr>
      <w:bookmarkStart w:name="_Toc103696692" w:id="105"/>
      <w:bookmarkEnd w:id="102"/>
      <w:r w:rsidRPr="00077840">
        <w:rPr>
          <w:u w:val="single"/>
        </w:rPr>
        <w:t>Non-presentment of Bonds</w:t>
      </w:r>
      <w:r w:rsidRPr="00077840">
        <w:t>.  If any Bond shall not be presented for payment when the principal thereof becomes due, either at maturity, or at the date fixed for redemption thereof, or otherwise, if funds sufficient to pay any such Bond shall have been made available to Paying Agent for the benefit of the holder or holders thereof, all liability of Issuer to the holder thereof for the payment of such Bond shall forthwith cease, determine and be completely discharged, and thereupon it shall be the duty of Paying Agent to hold such funds for five (5) years without liability for interest thereon, for the benefit of the holder of such Bond, who shall thereafter be restricted exclusively to such funds, for any claim of whatever nature on his part under this Indenture or on, or with respect to, such Bond.</w:t>
      </w:r>
      <w:r w:rsidRPr="00077840" w:rsidR="00D31BB7">
        <w:t xml:space="preserve">  Principal payments in connection with mandatory sinking fund redemption hereunder shall not require presentation of the Bonds for payment except upon final maturity or redemption in full.</w:t>
      </w:r>
      <w:bookmarkEnd w:id="105"/>
    </w:p>
    <w:p w:rsidRPr="00077840" w:rsidR="005866D0" w:rsidP="005866D0" w:rsidRDefault="005866D0" w14:paraId="5229C873" w14:textId="77777777">
      <w:pPr>
        <w:pStyle w:val="1stLineIndentSS"/>
        <w:rPr>
          <w:bCs/>
        </w:rPr>
      </w:pPr>
      <w:r w:rsidRPr="00077840">
        <w:rPr>
          <w:bCs/>
        </w:rPr>
        <w:t>Any moneys so deposited with and held by the Paying Agent not so applied to the payment of Bonds within five (5) years after the date on which the same shall become due shall escheat to the State of Indiana, in accordance with applicable Indiana law.</w:t>
      </w:r>
    </w:p>
    <w:p w:rsidRPr="00077840" w:rsidR="005866D0" w:rsidP="003A7956" w:rsidRDefault="005866D0" w14:paraId="27FBD54C" w14:textId="2DCB07CA">
      <w:pPr>
        <w:pStyle w:val="Heading2"/>
      </w:pPr>
      <w:bookmarkStart w:name="_Toc103696693" w:id="106"/>
      <w:r w:rsidRPr="00077840">
        <w:rPr>
          <w:u w:val="single"/>
        </w:rPr>
        <w:t>Direction of Bondholders</w:t>
      </w:r>
      <w:bookmarkStart w:name="_Ref536459477" w:id="107"/>
      <w:r w:rsidRPr="00077840">
        <w:t>.  Whenever any action, direction or consent is required of the Trustee, the Trustee shall consult with the holders of the Bonds and shall take such action, give such direction or give such consent as the Trustee shall be directed in writing by the Requisite Bondholders.</w:t>
      </w:r>
      <w:bookmarkEnd w:id="107"/>
      <w:bookmarkEnd w:id="106"/>
    </w:p>
    <w:p w:rsidRPr="00077840" w:rsidR="005151B3" w:rsidP="003A7956" w:rsidRDefault="003A7956" w14:paraId="03327F35" w14:textId="60F6A9FF">
      <w:pPr>
        <w:pStyle w:val="Heading2"/>
      </w:pPr>
      <w:bookmarkStart w:name="_Toc103696694" w:id="108"/>
      <w:r w:rsidRPr="003A7956">
        <w:rPr>
          <w:u w:val="single"/>
        </w:rPr>
        <w:t>RESERVED</w:t>
      </w:r>
      <w:r w:rsidRPr="00077840" w:rsidR="005866D0">
        <w:t>.</w:t>
      </w:r>
      <w:bookmarkEnd w:id="108"/>
      <w:r w:rsidRPr="00077840" w:rsidR="005866D0">
        <w:t xml:space="preserve">  </w:t>
      </w:r>
    </w:p>
    <w:p w:rsidRPr="00077840" w:rsidR="005866D0" w:rsidP="005866D0" w:rsidRDefault="005866D0" w14:paraId="0DA85FC4" w14:textId="2FB13337">
      <w:pPr>
        <w:pStyle w:val="BodyText"/>
        <w:jc w:val="center"/>
        <w:rPr>
          <w:bCs/>
        </w:rPr>
      </w:pPr>
      <w:r w:rsidRPr="00077840">
        <w:rPr>
          <w:bCs/>
        </w:rPr>
        <w:t>(End of Article VI)</w:t>
      </w:r>
    </w:p>
    <w:p w:rsidRPr="00077840" w:rsidR="005866D0" w:rsidP="003A7956" w:rsidRDefault="003A7956" w14:paraId="0F6E9E4D" w14:textId="71E47EC4">
      <w:pPr>
        <w:pStyle w:val="Heading1"/>
      </w:pPr>
      <w:bookmarkStart w:name="_Ref536459492" w:id="109"/>
      <w:bookmarkStart w:name="_Toc103696695" w:id="110"/>
      <w:r>
        <w:lastRenderedPageBreak/>
        <w:br/>
      </w:r>
      <w:r>
        <w:br/>
      </w:r>
      <w:r w:rsidRPr="00077840" w:rsidR="005866D0">
        <w:t>DEFAULTS AND REMEDIES</w:t>
      </w:r>
      <w:bookmarkEnd w:id="109"/>
      <w:bookmarkEnd w:id="110"/>
    </w:p>
    <w:p w:rsidRPr="00077840" w:rsidR="005866D0" w:rsidP="003A7956" w:rsidRDefault="005866D0" w14:paraId="21BB9703" w14:textId="28A0A6E0">
      <w:pPr>
        <w:pStyle w:val="Heading2"/>
      </w:pPr>
      <w:bookmarkStart w:name="_Toc103696696" w:id="111"/>
      <w:r w:rsidRPr="00077840">
        <w:rPr>
          <w:u w:val="single"/>
        </w:rPr>
        <w:t>Events of Default</w:t>
      </w:r>
      <w:bookmarkStart w:name="_Ref536459514" w:id="112"/>
      <w:r w:rsidRPr="00077840">
        <w:t xml:space="preserve">.  Each of the following events is hereby declared an </w:t>
      </w:r>
      <w:r w:rsidR="00887E2F">
        <w:t>"</w:t>
      </w:r>
      <w:r w:rsidR="002B4184">
        <w:t>E</w:t>
      </w:r>
      <w:r w:rsidRPr="00077840">
        <w:t xml:space="preserve">vent of </w:t>
      </w:r>
      <w:r w:rsidR="002B4184">
        <w:t>D</w:t>
      </w:r>
      <w:r w:rsidRPr="00077840">
        <w:t>efault,</w:t>
      </w:r>
      <w:r w:rsidR="00887E2F">
        <w:t>"</w:t>
      </w:r>
      <w:r w:rsidRPr="00077840">
        <w:t xml:space="preserve"> that is to say, if:</w:t>
      </w:r>
      <w:bookmarkEnd w:id="112"/>
      <w:bookmarkEnd w:id="111"/>
    </w:p>
    <w:p w:rsidRPr="00077840" w:rsidR="0075084A" w:rsidP="003A7956" w:rsidRDefault="0075084A" w14:paraId="349D19EB" w14:textId="77777777">
      <w:pPr>
        <w:pStyle w:val="Heading3"/>
      </w:pPr>
      <w:r w:rsidRPr="00077840">
        <w:t>payment of any amount payable on the Bonds shall not be made when the same is due and payable; or</w:t>
      </w:r>
    </w:p>
    <w:p w:rsidRPr="00077840" w:rsidR="005866D0" w:rsidP="003A7956" w:rsidRDefault="005866D0" w14:paraId="09F81F52" w14:textId="77777777">
      <w:pPr>
        <w:pStyle w:val="Heading3"/>
      </w:pPr>
      <w:r w:rsidRPr="00077840">
        <w:t xml:space="preserve">any event of default as defined in </w:t>
      </w:r>
      <w:r w:rsidRPr="00077840" w:rsidR="009F24DE">
        <w:t>Sections 5.1(a)(i), (a)(ii)</w:t>
      </w:r>
      <w:r w:rsidRPr="00077840" w:rsidR="003D1161">
        <w:t>,</w:t>
      </w:r>
      <w:r w:rsidRPr="00077840" w:rsidR="009F24DE">
        <w:t xml:space="preserve"> (a)(iii)</w:t>
      </w:r>
      <w:r w:rsidRPr="00077840" w:rsidR="003D1161">
        <w:t>, (a)(v) or (a)(vi)</w:t>
      </w:r>
      <w:r w:rsidRPr="00077840">
        <w:t xml:space="preserve"> of the Financing Agreement shall occur and be continuing; or</w:t>
      </w:r>
    </w:p>
    <w:p w:rsidRPr="00077840" w:rsidR="005866D0" w:rsidP="003A7956" w:rsidRDefault="005866D0" w14:paraId="0ED64331" w14:textId="77777777">
      <w:pPr>
        <w:pStyle w:val="Heading3"/>
      </w:pPr>
      <w:r w:rsidRPr="00077840">
        <w:t>the Issuer shall default in the due and punctual performance of any other of the covenants, conditions, agreements and provisions contained in the Bonds or in this Indenture or any agreement supplemental hereof on the part of the Issuer to be performed, and such default shall continue for thirty (30) days after written notice specifying such default and requiring the same to be remedied shall have been given to the Issuer and the Company by the Trustee, which may give such notice in its discretion and shall give such notice at the written request of the holders of all of the Bonds then outstanding hereunder.</w:t>
      </w:r>
    </w:p>
    <w:p w:rsidRPr="00077840" w:rsidR="005866D0" w:rsidP="003A7956" w:rsidRDefault="005866D0" w14:paraId="4CDC5D55" w14:textId="5F112641">
      <w:pPr>
        <w:pStyle w:val="Heading2"/>
      </w:pPr>
      <w:bookmarkStart w:name="_Toc103696697" w:id="113"/>
      <w:r w:rsidRPr="003A7956">
        <w:rPr>
          <w:u w:val="single"/>
        </w:rPr>
        <w:t>RESERVED</w:t>
      </w:r>
      <w:bookmarkStart w:name="_Ref536459538" w:id="114"/>
      <w:r w:rsidRPr="00077840">
        <w:t>.</w:t>
      </w:r>
      <w:bookmarkStart w:name="_Ref536459560" w:id="115"/>
      <w:bookmarkEnd w:id="114"/>
      <w:bookmarkEnd w:id="113"/>
      <w:r w:rsidRPr="00077840">
        <w:t xml:space="preserve">  </w:t>
      </w:r>
    </w:p>
    <w:p w:rsidRPr="00077840" w:rsidR="005866D0" w:rsidP="003A7956" w:rsidRDefault="005866D0" w14:paraId="3CF55800" w14:textId="2FF56FDE">
      <w:pPr>
        <w:pStyle w:val="Heading2"/>
      </w:pPr>
      <w:bookmarkStart w:name="_Toc103696698" w:id="116"/>
      <w:r w:rsidRPr="003A7956">
        <w:rPr>
          <w:u w:val="single"/>
        </w:rPr>
        <w:t>Remedies; Rights of Bondholders</w:t>
      </w:r>
      <w:bookmarkEnd w:id="115"/>
      <w:r w:rsidRPr="00077840">
        <w:t>.</w:t>
      </w:r>
      <w:bookmarkEnd w:id="116"/>
      <w:r w:rsidRPr="00077840">
        <w:t xml:space="preserve">  </w:t>
      </w:r>
    </w:p>
    <w:p w:rsidRPr="0031684C" w:rsidR="005866D0" w:rsidP="003A7956" w:rsidRDefault="005866D0" w14:paraId="2B3DD4D6" w14:textId="3448C0EB">
      <w:pPr>
        <w:pStyle w:val="Heading4"/>
      </w:pPr>
      <w:r w:rsidRPr="0031684C">
        <w:t xml:space="preserve">If an </w:t>
      </w:r>
      <w:r w:rsidR="002B4184">
        <w:t>E</w:t>
      </w:r>
      <w:r w:rsidRPr="0031684C">
        <w:t xml:space="preserve">vent of </w:t>
      </w:r>
      <w:r w:rsidR="002B4184">
        <w:t>D</w:t>
      </w:r>
      <w:r w:rsidRPr="0031684C">
        <w:t>efault occurs, the Trustee may pursue any available remedy by suit at law or in equity to enforce the payment of the principal of, premium, if any, and interest on the Bonds then outstanding, to enforce any obligations of the Issuer hereunder, and of the Company under the Financing Agreement</w:t>
      </w:r>
      <w:r w:rsidRPr="0031684C" w:rsidR="00374E64">
        <w:t xml:space="preserve"> and </w:t>
      </w:r>
      <w:r w:rsidRPr="0031684C" w:rsidR="00861999">
        <w:t>the Taxpayer Agreement</w:t>
      </w:r>
      <w:r w:rsidRPr="0031684C">
        <w:t>.</w:t>
      </w:r>
    </w:p>
    <w:p w:rsidRPr="0031684C" w:rsidR="005866D0" w:rsidP="003A7956" w:rsidRDefault="005866D0" w14:paraId="7E1AF19A" w14:textId="2134D330">
      <w:pPr>
        <w:pStyle w:val="Heading4"/>
      </w:pPr>
      <w:r w:rsidRPr="0031684C">
        <w:t xml:space="preserve">Upon the occurrence of an </w:t>
      </w:r>
      <w:r w:rsidR="002B4184">
        <w:t>E</w:t>
      </w:r>
      <w:r w:rsidRPr="0031684C">
        <w:t xml:space="preserve">vent of </w:t>
      </w:r>
      <w:r w:rsidR="002B4184">
        <w:t>D</w:t>
      </w:r>
      <w:r w:rsidRPr="0031684C">
        <w:t>efault, and if directed in writing so to do by the Requisite Bondholders and indemnified as provided in Section 8.1 hereof, the Trustee shall be obliged to exercise such one or more of the rights and powers conferred by this Article as the Trustee shall be directed in writing to exercise by the Requisite Bondholders.</w:t>
      </w:r>
    </w:p>
    <w:p w:rsidRPr="0031684C" w:rsidR="005866D0" w:rsidP="003A7956" w:rsidRDefault="005866D0" w14:paraId="6AB3954F" w14:textId="77777777">
      <w:pPr>
        <w:pStyle w:val="Heading4"/>
      </w:pPr>
      <w:r w:rsidRPr="0031684C">
        <w:t>No remedy by the terms of this Indenture conferred upon or reserved to the Trustee (or to the Bondholders) is intended to be exclusive of any other remedy, but each and every such remedy shall be cumulative and shall be in addition to any other remedy given to the Trustee or to the Bondholders hereunder or now or hereafter existing at law or in equity or by statute.</w:t>
      </w:r>
    </w:p>
    <w:p w:rsidRPr="0031684C" w:rsidR="005866D0" w:rsidP="003A7956" w:rsidRDefault="005866D0" w14:paraId="0673D4FD" w14:textId="7EE4A8C0">
      <w:pPr>
        <w:pStyle w:val="Heading4"/>
      </w:pPr>
      <w:r w:rsidRPr="0031684C">
        <w:t xml:space="preserve">No delay or omission to exercise any right or power accruing upon any </w:t>
      </w:r>
      <w:r w:rsidR="002B4184">
        <w:t>E</w:t>
      </w:r>
      <w:r w:rsidRPr="0031684C">
        <w:t xml:space="preserve">vent of </w:t>
      </w:r>
      <w:r w:rsidR="002B4184">
        <w:t>D</w:t>
      </w:r>
      <w:r w:rsidRPr="0031684C">
        <w:t xml:space="preserve">efault shall impair any such right or power or shall be construed to be a waiver of any </w:t>
      </w:r>
      <w:r w:rsidR="002B4184">
        <w:t>E</w:t>
      </w:r>
      <w:r w:rsidRPr="0031684C">
        <w:t xml:space="preserve">vent of </w:t>
      </w:r>
      <w:r w:rsidR="002B4184">
        <w:t>D</w:t>
      </w:r>
      <w:r w:rsidRPr="0031684C">
        <w:t>efault or acquiescence therein, and every such right and power may be exercised from time to time as may be deemed expedient.</w:t>
      </w:r>
    </w:p>
    <w:p w:rsidRPr="0031684C" w:rsidR="005866D0" w:rsidP="003A7956" w:rsidRDefault="005866D0" w14:paraId="24BEA6DC" w14:textId="6BC7B7D3">
      <w:pPr>
        <w:pStyle w:val="Heading4"/>
      </w:pPr>
      <w:r w:rsidRPr="0031684C">
        <w:lastRenderedPageBreak/>
        <w:t xml:space="preserve">No waiver of any </w:t>
      </w:r>
      <w:r w:rsidR="002B4184">
        <w:t>E</w:t>
      </w:r>
      <w:r w:rsidRPr="0031684C">
        <w:t xml:space="preserve">vent of </w:t>
      </w:r>
      <w:r w:rsidR="002B4184">
        <w:t>D</w:t>
      </w:r>
      <w:r w:rsidRPr="0031684C">
        <w:t xml:space="preserve">efault hereunder, whether by the Trustee or by the Bondholders, shall extend to or shall affect any subsequent </w:t>
      </w:r>
      <w:r w:rsidR="002B4184">
        <w:t>E</w:t>
      </w:r>
      <w:r w:rsidRPr="0031684C">
        <w:t xml:space="preserve">vent of </w:t>
      </w:r>
      <w:r w:rsidR="002B4184">
        <w:t>D</w:t>
      </w:r>
      <w:r w:rsidRPr="0031684C">
        <w:t>efault or shall impair any rights or remedies consequent thereon.</w:t>
      </w:r>
    </w:p>
    <w:p w:rsidRPr="0031684C" w:rsidR="005866D0" w:rsidP="003A7956" w:rsidRDefault="005866D0" w14:paraId="4113FB32" w14:textId="75D172D5">
      <w:pPr>
        <w:pStyle w:val="Heading2"/>
      </w:pPr>
      <w:bookmarkStart w:name="_Toc103696699" w:id="117"/>
      <w:r w:rsidRPr="0031684C">
        <w:rPr>
          <w:u w:val="single"/>
        </w:rPr>
        <w:t>Right o</w:t>
      </w:r>
      <w:r w:rsidRPr="0031684C" w:rsidR="000B1053">
        <w:rPr>
          <w:u w:val="single"/>
        </w:rPr>
        <w:t>f</w:t>
      </w:r>
      <w:r w:rsidRPr="0031684C" w:rsidR="003D1161">
        <w:rPr>
          <w:u w:val="single"/>
        </w:rPr>
        <w:t xml:space="preserve"> </w:t>
      </w:r>
      <w:r w:rsidRPr="0031684C">
        <w:rPr>
          <w:u w:val="single"/>
        </w:rPr>
        <w:t>Bondholders to Direct Proceedings</w:t>
      </w:r>
      <w:bookmarkStart w:name="_Ref536459595" w:id="118"/>
      <w:r w:rsidRPr="0031684C">
        <w:t xml:space="preserve">.  </w:t>
      </w:r>
      <w:r w:rsidRPr="0031684C" w:rsidR="003D1161">
        <w:t xml:space="preserve">Subject to Section 11.6 hereof, any other provisions </w:t>
      </w:r>
      <w:r w:rsidRPr="0031684C">
        <w:t>in this Indenture to the contrary notwithstanding, the</w:t>
      </w:r>
      <w:r w:rsidRPr="0031684C" w:rsidR="003D1161">
        <w:t xml:space="preserve"> Bondholders</w:t>
      </w:r>
      <w:r w:rsidRPr="0031684C">
        <w:t xml:space="preserve"> shall have the right, at any time, by an instrument or instruments in writing executed and delivered to the Trustee, to direct the time, the method and place of conducting all proceedings to be taken in connection with the enforcement of the terms and conditions of this Indenture, or for the appointment of a receiver or any other proceedings hereunder; provided, that such direction shall not be otherwise than in accordance with the provisions of law and of this Indenture, and provided that the Trustee is obligated to pursue its remedies under the provisions of Section 7.3 hereof before any other remedies are sought.</w:t>
      </w:r>
      <w:bookmarkEnd w:id="118"/>
      <w:bookmarkEnd w:id="117"/>
    </w:p>
    <w:p w:rsidRPr="0031684C" w:rsidR="005866D0" w:rsidP="003A7956" w:rsidRDefault="005866D0" w14:paraId="36988CA0" w14:textId="7F2F57C0">
      <w:pPr>
        <w:pStyle w:val="Heading2"/>
      </w:pPr>
      <w:bookmarkStart w:name="_Toc103696700" w:id="119"/>
      <w:r w:rsidRPr="0031684C">
        <w:rPr>
          <w:u w:val="single"/>
        </w:rPr>
        <w:t>Application of Moneys</w:t>
      </w:r>
      <w:bookmarkStart w:name="_Ref536459805" w:id="120"/>
      <w:r w:rsidRPr="0031684C">
        <w:t>.  All moneys received by the Trustee pursuant to any right given or action taken under the provisions of this Article shall, after payment of the cost and expenses of the proceedings resulting in the collection of such moneys and of the fees, expenses, liabilities and advances incurred or made by the Trustee or the Issuer, be deposited in the Bond Fund and all moneys in the Bond Fund shall be applied as follows:</w:t>
      </w:r>
      <w:bookmarkEnd w:id="120"/>
      <w:bookmarkEnd w:id="119"/>
    </w:p>
    <w:p w:rsidRPr="0031684C" w:rsidR="005866D0" w:rsidP="003A7956" w:rsidRDefault="005866D0" w14:paraId="15579957" w14:textId="77777777">
      <w:pPr>
        <w:pStyle w:val="Heading3"/>
      </w:pPr>
      <w:r w:rsidRPr="0031684C">
        <w:t>Unless the principal of all the Bonds shall have become or shall have been declared due and payable, all such moneys shall be applied:</w:t>
      </w:r>
    </w:p>
    <w:p w:rsidRPr="0031684C" w:rsidR="005866D0" w:rsidP="00B2318A" w:rsidRDefault="005866D0" w14:paraId="5CA24F75" w14:textId="6A1C3745">
      <w:pPr>
        <w:pStyle w:val="1stLineIndentSS"/>
        <w:ind w:left="720"/>
      </w:pPr>
      <w:r w:rsidRPr="0031684C">
        <w:rPr>
          <w:u w:val="single"/>
        </w:rPr>
        <w:t>First</w:t>
      </w:r>
      <w:r w:rsidRPr="0031684C">
        <w:t>:  To the payment to the persons entitled thereto of all installments of interest then due on the Bonds, in the order of the maturity of the installments of such interest, and if the amount available shall not be sufficient to pay in full any particular installment, then to the payment ratably, according to the amounts due on such installment, to the persons entitled thereto, without any discriminations or privilege; and</w:t>
      </w:r>
    </w:p>
    <w:p w:rsidRPr="0031684C" w:rsidR="005866D0" w:rsidP="00B2318A" w:rsidRDefault="005866D0" w14:paraId="59CF25D3" w14:textId="578154BD">
      <w:pPr>
        <w:pStyle w:val="1stLineIndentSS"/>
        <w:ind w:left="720"/>
      </w:pPr>
      <w:r w:rsidRPr="0031684C">
        <w:rPr>
          <w:u w:val="single"/>
        </w:rPr>
        <w:t>Second</w:t>
      </w:r>
      <w:r w:rsidRPr="0031684C">
        <w:t>:  To the payment to the persons entitled thereto of the unpaid principal of and premium, if any, of the Bonds which shall have become due (other than Bonds called for redemption for the payment of which moneys are held pursuant to the provisions of this Indenture), in the order of their due dates, with interest on such Bonds from the respective dates upon which they become due, and if the amount available shall not be sufficient to pay in full Bonds due on any particular date, together with such interest, then to the payment ratably, according to the amount of principal due on such date, to the persons entitled thereto without any discrimination or privilege.</w:t>
      </w:r>
    </w:p>
    <w:p w:rsidRPr="0031684C" w:rsidR="005866D0" w:rsidP="00B2318A" w:rsidRDefault="005866D0" w14:paraId="7AEB0630" w14:textId="179CCE79">
      <w:pPr>
        <w:pStyle w:val="1stLineIndentSS"/>
        <w:ind w:left="720"/>
      </w:pPr>
      <w:r w:rsidRPr="0031684C">
        <w:rPr>
          <w:u w:val="single"/>
        </w:rPr>
        <w:t>Third</w:t>
      </w:r>
      <w:r w:rsidRPr="0031684C">
        <w:t xml:space="preserve">:  To the payment of the balance, if any, to the Company or its successors or assigns, upon the written request of the Company, except for any remaining TIF Revenues </w:t>
      </w:r>
      <w:r w:rsidRPr="0031684C" w:rsidR="00BB1EC7">
        <w:rPr>
          <w:color w:val="000000"/>
        </w:rPr>
        <w:t xml:space="preserve">and Taxpayer Payments </w:t>
      </w:r>
      <w:r w:rsidRPr="0031684C">
        <w:t>which shall be paid to the Issuer, or to whomsoever may be lawfully entitled to receive the same upon its written request, or as any court of competent jurisdiction may direct.</w:t>
      </w:r>
    </w:p>
    <w:p w:rsidRPr="0031684C" w:rsidR="005866D0" w:rsidP="003A7956" w:rsidRDefault="005866D0" w14:paraId="255946EA" w14:textId="77777777">
      <w:pPr>
        <w:pStyle w:val="Heading3"/>
      </w:pPr>
      <w:r w:rsidRPr="0031684C">
        <w:t xml:space="preserve">If the principal of all the Bonds shall have become due or shall have been declared due and payable, all such moneys shall be applied to the payment of the principal and interest then due and unpaid upon the Bonds, without preference or priority of principal over interest or of </w:t>
      </w:r>
      <w:r w:rsidRPr="0031684C">
        <w:lastRenderedPageBreak/>
        <w:t>interest over any other installment of interest, according to the amounts due respectively for principal and interest, to the persons entitled thereto without any discrimination or privilege.</w:t>
      </w:r>
    </w:p>
    <w:p w:rsidRPr="0031684C" w:rsidR="005866D0" w:rsidP="003A7956" w:rsidRDefault="005866D0" w14:paraId="6D025300" w14:textId="77777777">
      <w:pPr>
        <w:pStyle w:val="Heading3"/>
      </w:pPr>
      <w:r w:rsidRPr="0031684C">
        <w:t>If the principal of all the Bonds shall have been declared due and payable, and if such declaration shall thereafter have been rescinded and annulled under the provisions of this Article then, subject to the provisions of subsection (b) of this Section in the event that the principal of all the Bonds shall later become due or be declared due and payable, the moneys shall be applied in accordance with the provisions of subsection (a) of this Section.</w:t>
      </w:r>
    </w:p>
    <w:p w:rsidRPr="003A7956" w:rsidR="005866D0" w:rsidP="003A7956" w:rsidRDefault="005866D0" w14:paraId="0D371898" w14:textId="77777777">
      <w:pPr>
        <w:pStyle w:val="1stLineIndentSS"/>
      </w:pPr>
      <w:r w:rsidRPr="003A7956">
        <w:t>Whenever moneys are to be applied pursuant to the provisions of this Section, such moneys shall be applied at such times, and from time to time, as the Trustee shall determine, having due regard to the amount of such moneys available for application and the likelihood of additional moneys becoming available for such application in the future.  Whenever the Trustee shall apply such funds, it shall fix the date (which shall be an interest payment date unless it shall deem another date more suitable) upon which such application is to be made and upon such date interest on the amounts of principal to be paid on such dates shall cease to accrue.  The Trustee shall give such notice as it may deem appropriate of the deposit with it of any such moneys and of the fixing of any such date and shall not be required to make payment to the holder of any Bond until such Bond shall be presented to the Trustee for appropriate endorsement or for cancellation if fully paid.</w:t>
      </w:r>
    </w:p>
    <w:p w:rsidRPr="0031684C" w:rsidR="005866D0" w:rsidP="00AC011B" w:rsidRDefault="005866D0" w14:paraId="15B740C9" w14:textId="5646630D">
      <w:pPr>
        <w:pStyle w:val="Heading2"/>
      </w:pPr>
      <w:bookmarkStart w:name="_Toc103696701" w:id="121"/>
      <w:r w:rsidRPr="0031684C">
        <w:rPr>
          <w:u w:val="single"/>
        </w:rPr>
        <w:t xml:space="preserve">Remedies Vested </w:t>
      </w:r>
      <w:r w:rsidR="00AC011B">
        <w:rPr>
          <w:u w:val="single"/>
        </w:rPr>
        <w:t>i</w:t>
      </w:r>
      <w:r w:rsidRPr="0031684C">
        <w:rPr>
          <w:u w:val="single"/>
        </w:rPr>
        <w:t>n Trustee</w:t>
      </w:r>
      <w:bookmarkStart w:name="_Ref536459831" w:id="122"/>
      <w:r w:rsidRPr="0031684C">
        <w:t>.  All rights of action (including the right to file proof of claims) under this Indenture or under any of the Bonds may be enforced by the Trustee without the possession of any of the Bonds or the production thereof in any trial or other proceedings relating thereto, and any such suit or proceeding instituted by the Trustee shall be brought in its name as Trustee without the necessity of joining as plaintiffs or defendants any holders of the Bonds, and any recovery of judgment shall, subject to the provisions of Section 7.5 hereof, be for the equal benefit of the holders of the outstanding Bonds.</w:t>
      </w:r>
      <w:bookmarkEnd w:id="122"/>
      <w:bookmarkEnd w:id="121"/>
    </w:p>
    <w:p w:rsidRPr="0031684C" w:rsidR="005866D0" w:rsidP="00AC011B" w:rsidRDefault="005866D0" w14:paraId="323D1006" w14:textId="3478DB9D">
      <w:pPr>
        <w:pStyle w:val="Heading2"/>
      </w:pPr>
      <w:bookmarkStart w:name="_Toc103696702" w:id="123"/>
      <w:r w:rsidRPr="0031684C">
        <w:rPr>
          <w:u w:val="single"/>
        </w:rPr>
        <w:t>Rights and Remedies of Bondholders</w:t>
      </w:r>
      <w:bookmarkStart w:name="_Ref536459851" w:id="124"/>
      <w:r w:rsidRPr="0031684C">
        <w:t xml:space="preserve">.  No holder of any Bond shall have any right to institute any suit, action or proceeding in equity or at law for the enforcement of this Indenture or for the execution of any trust thereof or for the appointment of a receiver or any other remedy hereunder, unless a default has occurred of which the Trustee has been notified as provided in subsection (g) of Section 8.1, or of which by said subsection it is deemed to have notice, nor unless also such default shall have become an </w:t>
      </w:r>
      <w:r w:rsidR="002B4184">
        <w:t>E</w:t>
      </w:r>
      <w:r w:rsidRPr="0031684C">
        <w:t xml:space="preserve">vent of </w:t>
      </w:r>
      <w:r w:rsidR="002B4184">
        <w:t>D</w:t>
      </w:r>
      <w:r w:rsidRPr="0031684C">
        <w:t xml:space="preserve">efault and the holders of all Bonds then outstanding shall have made written request to the Trustee and shall have offered reasonable opportunity either to proceed to exercise the powers hereinbefore granted or to institute such action, suit or proceeding in its own name, nor unless also they have offered to the Trustee indemnity as provided in Section 8.1 hereof, nor unless the Trustee shall thereafter fail or refuse to exercise the powers hereinbefore granted, or to institute such action, suit or proceeding in its, his, or their own name or names.  Such notification, request and offer of indemnity are hereby declared in every case at the option of the Trustee to be conditions precedent to the execution of the powers and trusts of this Indenture, and to any action or cause of action for the enforcement of this Indenture, or for the appointment of a receiver or for any other remedy hereunder; it being understood and intended that no one or more holders of the Bonds shall have any right in any manner whatsoever to affect, disturb or prejudice the lien of this Indenture by its, his or their action or to enforce any right hereunder except in the manner herein provided, and that all proceedings at law or in equity shall be instituted, had and maintained in the manner herein provided and for </w:t>
      </w:r>
      <w:r w:rsidRPr="0031684C">
        <w:lastRenderedPageBreak/>
        <w:t>the equal benefit of the holders of all Bonds then outstanding.  Nothing in this Indenture contained shall, however, affect or impair the right of any Bondholder to enforce the covenants of the Issuer to pay the principal of and interest on each of the Bonds issued hereunder to the respective holders thereof at the time, place, from the source and in the manner in said Bonds expressed.</w:t>
      </w:r>
      <w:bookmarkEnd w:id="124"/>
      <w:bookmarkEnd w:id="123"/>
    </w:p>
    <w:p w:rsidRPr="0031684C" w:rsidR="005866D0" w:rsidP="00AC011B" w:rsidRDefault="005866D0" w14:paraId="6B9C8813" w14:textId="326D4543">
      <w:pPr>
        <w:pStyle w:val="Heading2"/>
      </w:pPr>
      <w:bookmarkStart w:name="_Toc103696703" w:id="125"/>
      <w:r w:rsidRPr="0031684C">
        <w:rPr>
          <w:u w:val="single"/>
        </w:rPr>
        <w:t>Termination of Proceedings</w:t>
      </w:r>
      <w:bookmarkStart w:name="_Ref536459875" w:id="126"/>
      <w:r w:rsidRPr="0031684C">
        <w:t>.  In case the Trustee shall have proceeded to enforce any right under this Indenture by the appointment of a receiver, or otherwise, and such proceedings shall have been discontinued or abandoned for any reason, or shall have been determined adversely, then and in every such case the Issuer, the Company and the Trustee shall be restored to their former positions and rights hereunder, respectively, with respect to the Trust Estate, and all rights, remedies and powers of the Trustee shall continue as if no such proceedings had been taken.</w:t>
      </w:r>
      <w:bookmarkEnd w:id="126"/>
      <w:bookmarkEnd w:id="125"/>
    </w:p>
    <w:p w:rsidRPr="0031684C" w:rsidR="005866D0" w:rsidP="00AC011B" w:rsidRDefault="005866D0" w14:paraId="6F1D2F32" w14:textId="37A3DED4">
      <w:pPr>
        <w:pStyle w:val="Heading2"/>
      </w:pPr>
      <w:bookmarkStart w:name="_Toc103696704" w:id="127"/>
      <w:r w:rsidRPr="0031684C">
        <w:rPr>
          <w:u w:val="single"/>
        </w:rPr>
        <w:t>Waivers of Events of Default</w:t>
      </w:r>
      <w:bookmarkStart w:name="_Ref536459895" w:id="128"/>
      <w:r w:rsidRPr="0031684C">
        <w:t xml:space="preserve">.  The Trustee may in its discretion waive any </w:t>
      </w:r>
      <w:r w:rsidR="002B4184">
        <w:t>E</w:t>
      </w:r>
      <w:r w:rsidRPr="0031684C">
        <w:t xml:space="preserve">vent of </w:t>
      </w:r>
      <w:r w:rsidR="002B4184">
        <w:t>D</w:t>
      </w:r>
      <w:r w:rsidRPr="0031684C">
        <w:t xml:space="preserve">efault hereunder and its consequences and rescind any declaration of maturity of principal of and interest on the Bonds, and shall do so upon the written request of the holders of (1) all the Bonds then outstanding in respect of which default in the payment of principal and/or premium, if any, and/or interest exists, or (2) all Bonds then outstanding in the case of any other default; provided, however, that there shall not be waived (a) any </w:t>
      </w:r>
      <w:r w:rsidR="002B4184">
        <w:t>E</w:t>
      </w:r>
      <w:r w:rsidRPr="0031684C">
        <w:t xml:space="preserve">vent of </w:t>
      </w:r>
      <w:r w:rsidR="002B4184">
        <w:t>D</w:t>
      </w:r>
      <w:r w:rsidRPr="0031684C">
        <w:t>efault in the payment of the principal of any outstanding Bonds at the date of maturity specified therein, or (b) any default in the payment when due of the interest on any such Bonds unless prior to such waiver or rescission, arrears of interest, with interest (to the extent permitted by law) at the rate borne by the Bonds in respect of which such default shall have occurred on overdue installments of interest or all arrears of payments of principal and premium, if any, when due, as the case may be, and all expenses of the Trustee in connection with such default shall have been paid or provided for, and in case of any such waiver or rescission, or in case any proceeding taken by the Trustee on account of any such default shall have been discontinued or abandoned or determined adversely, then and in every such case the Issuer, the Trustee and the Bondholders shall be restored to their former positions and rights hereunder, respectively, but no such waiver or rescission shall extend to any subsequent or other default, or impair any right consequent thereon.</w:t>
      </w:r>
      <w:bookmarkEnd w:id="128"/>
      <w:bookmarkEnd w:id="127"/>
    </w:p>
    <w:p w:rsidRPr="0031684C" w:rsidR="005866D0" w:rsidP="005866D0" w:rsidRDefault="005866D0" w14:paraId="4DA87964" w14:textId="77777777">
      <w:pPr>
        <w:pStyle w:val="BodyText"/>
        <w:jc w:val="center"/>
        <w:rPr>
          <w:bCs/>
        </w:rPr>
      </w:pPr>
      <w:r w:rsidRPr="0031684C">
        <w:rPr>
          <w:bCs/>
        </w:rPr>
        <w:t>(End of Article VII)</w:t>
      </w:r>
    </w:p>
    <w:p w:rsidRPr="0031684C" w:rsidR="005866D0" w:rsidP="00AC011B" w:rsidRDefault="00AC011B" w14:paraId="5345BE47" w14:textId="162F8070">
      <w:pPr>
        <w:pStyle w:val="Heading1"/>
      </w:pPr>
      <w:bookmarkStart w:name="_Ref536459978" w:id="129"/>
      <w:bookmarkStart w:name="_Toc103696705" w:id="130"/>
      <w:r>
        <w:lastRenderedPageBreak/>
        <w:br/>
      </w:r>
      <w:r>
        <w:br/>
      </w:r>
      <w:r w:rsidRPr="0031684C" w:rsidR="005866D0">
        <w:t>THE TRUSTEE AND PAYING AGENT</w:t>
      </w:r>
      <w:bookmarkEnd w:id="129"/>
      <w:bookmarkEnd w:id="130"/>
    </w:p>
    <w:p w:rsidRPr="0031684C" w:rsidR="005866D0" w:rsidP="00AC011B" w:rsidRDefault="005866D0" w14:paraId="35A1988A" w14:textId="375F0FA5">
      <w:pPr>
        <w:pStyle w:val="Heading2"/>
        <w:spacing w:after="220"/>
      </w:pPr>
      <w:bookmarkStart w:name="_Toc103696706" w:id="131"/>
      <w:r w:rsidRPr="0031684C">
        <w:rPr>
          <w:u w:val="single"/>
        </w:rPr>
        <w:t>Acceptance of the Trusts</w:t>
      </w:r>
      <w:bookmarkStart w:name="_Ref536460002" w:id="132"/>
      <w:r w:rsidRPr="0031684C">
        <w:t>.  The Trustee hereby accepts the trusts imposed upon it by this Indenture, and agrees to perform said trusts as a corporate trustee ordinarily would perform said trusts under a corporate indenture, but no implied covenants or obligations shall be read into this Indenture against the Trustee.</w:t>
      </w:r>
      <w:bookmarkEnd w:id="132"/>
      <w:bookmarkEnd w:id="131"/>
    </w:p>
    <w:p w:rsidRPr="0031684C" w:rsidR="005866D0" w:rsidP="00AC011B" w:rsidRDefault="005866D0" w14:paraId="1365AB72" w14:textId="77777777">
      <w:pPr>
        <w:pStyle w:val="Heading3"/>
        <w:spacing w:after="220"/>
      </w:pPr>
      <w:r w:rsidRPr="0031684C">
        <w:t>The Trustee may execute any of the trusts or powers hereof and perform any of its duties by or if appointed through attorneys, agents, receivers or employees but shall not be answerable for the conduct of the same in accordance with the standard specified above, and shall be entitled to advice of counsel concerning all matters of trusts hereof and the duties hereunder, and may in all cases pay such reasonable compensation to all such attorneys, agents, receivers and employees as may reasonably be employed in connection with the trusts hereof.  The Trustee may act upon the opinion or advice of any attorney (who may be the attorney or attorneys for the Issuer or the Company).  The Trustee shall not be responsible for any loss or damage resulting from any action or non-action in good faith in reliance upon such opinion or advice.</w:t>
      </w:r>
    </w:p>
    <w:p w:rsidRPr="0031684C" w:rsidR="005866D0" w:rsidP="00AC011B" w:rsidRDefault="005866D0" w14:paraId="3E6EE891" w14:textId="77777777">
      <w:pPr>
        <w:pStyle w:val="Heading3"/>
        <w:spacing w:after="220"/>
      </w:pPr>
      <w:r w:rsidRPr="0031684C">
        <w:t>The Trustee shall not be responsible for any recital herein, or in the Bonds (except in respect to the certificate of the Trustee endorsed on the Bonds), or for insuring the property herein conveyed or collecting any insurance moneys, or for the validity of the execution by the Issuer of this Indenture or of any supplements thereto or instruments of further assurance, or for the sufficiency of the security for the Bonds issued hereunder or intended to be secured hereby, or for the value or title of the property herein conveyed or otherwise as to the maintenance of the security hereof; and the Trustee shall not be bound to ascertain or inquire as to the performance or observance of any covenants, conditions or agreements on the part of the Issuer or on the part of the Company under the Financing Agreement; but the Trustee may require of the Issuer or the Company full information and advice as to the performance of the covenants, conditions and agreements aforesaid as to the condition of the property herein conveyed.  The Trustee shall have no obligation to perform any of the duties of the Issuer under the Financing Agreement, and the Trustee shall not be responsible or liable for any loss suffered in connection with any investment of funds made by it in accordance with the provisions of this Indenture.</w:t>
      </w:r>
    </w:p>
    <w:p w:rsidRPr="0031684C" w:rsidR="005866D0" w:rsidP="00AC011B" w:rsidRDefault="005866D0" w14:paraId="3FDCC656" w14:textId="77777777">
      <w:pPr>
        <w:pStyle w:val="Heading3"/>
        <w:spacing w:after="220"/>
      </w:pPr>
      <w:r w:rsidRPr="0031684C">
        <w:t>The Trustee shall not be accountable for the use of any Bonds authenticated by it or the Paying Agent or delivered hereunder.  The Trustee may become the owner of Bonds secured hereby with the same rights which it would have if not Trustee.</w:t>
      </w:r>
    </w:p>
    <w:p w:rsidRPr="0031684C" w:rsidR="005866D0" w:rsidP="00AC011B" w:rsidRDefault="005866D0" w14:paraId="13B1ABE9" w14:textId="77777777">
      <w:pPr>
        <w:pStyle w:val="Heading3"/>
        <w:spacing w:after="220"/>
      </w:pPr>
      <w:r w:rsidRPr="0031684C">
        <w:t>The Trustee shall be protected in acting upon any notice, request, consent, certificate, order, affidavit, letter, telegram or other paper or document believed to be genuine and correct and to have been signed or sent by the proper person or persons.  Any action taken by the Trustee pursuant to this Indenture upon the request or authority or consent of any person who at the time of making such request or giving such authority or consent is the owner of any Bond, shall be conclusive and binding upon all future owners of the same Bond and upon Bonds issued in exchange therefor or in place thereof.</w:t>
      </w:r>
    </w:p>
    <w:p w:rsidRPr="0031684C" w:rsidR="005866D0" w:rsidP="00AC011B" w:rsidRDefault="005866D0" w14:paraId="221CB4E1" w14:textId="77777777">
      <w:pPr>
        <w:pStyle w:val="Heading3"/>
        <w:spacing w:after="220"/>
      </w:pPr>
      <w:r w:rsidRPr="0031684C">
        <w:t xml:space="preserve">As to the existence or non-existence of any fact or as to the sufficiency or validity of any instrument, paper or proceeding, the Trustee shall be entitled to rely upon a certificate signed </w:t>
      </w:r>
      <w:r w:rsidRPr="0031684C">
        <w:lastRenderedPageBreak/>
        <w:t>on behalf of the Issuer or the Company by its duly authorized officers as sufficient evidence of the facts therein contained and prior to the occurrence of a default of which the Trustee has been notified as provided in subsection (g) of this Section, or of which said subsection it is deemed to have notice, shall also be at liberty to accept a similar certificate to the effect that any particular dealing, transaction or action is necessary or expedient, but may at its discretion secure such further evidence deemed necessary or advisable, but shall in no case be bound to secure the same.  The Trustee may accept a certificate of the Issuer or the Company under its seal to the effect that an ordinance or resolution in the form therein set forth has been adopted by the Issuer or the Company as conclusive evidence that such ordinance or resolution has been duly adopted, and is in full force and effect.</w:t>
      </w:r>
    </w:p>
    <w:p w:rsidRPr="0031684C" w:rsidR="005866D0" w:rsidP="00AC011B" w:rsidRDefault="005866D0" w14:paraId="4253EE29" w14:textId="77777777">
      <w:pPr>
        <w:pStyle w:val="Heading3"/>
        <w:spacing w:after="220"/>
      </w:pPr>
      <w:r w:rsidRPr="0031684C">
        <w:t>The permissive right of the Trustee to do things enumerated in this Indenture shall not be construed as a duty, and the Trustee shall not be answerable for other than its gross negligence or willful misconduct in connection with the performance of its duties hereunder.</w:t>
      </w:r>
    </w:p>
    <w:p w:rsidRPr="0031684C" w:rsidR="005866D0" w:rsidP="00AC011B" w:rsidRDefault="005866D0" w14:paraId="28E46D3E" w14:textId="77777777">
      <w:pPr>
        <w:pStyle w:val="Heading3"/>
        <w:spacing w:after="220"/>
      </w:pPr>
      <w:r w:rsidRPr="0031684C">
        <w:t>The Trustee shall not be required to take notice or be deemed to have notice of any event of default hereunder (other than payment of the principal and interest on the Bonds) unless the Trustee shall be specifically notified in writing of such default by the Issuer or by the holders of at least twenty-five percent (25%) in aggregate principal amount of all Bonds then outstanding and all notices or other instruments required by this Indenture to be delivered to the Trustee must, in order to be effective, be delivered at the designated corporate trust office of the Trustee, and in the absence of such notice so delivered, the Trustee may conclusively assume there is no default except as aforesaid.</w:t>
      </w:r>
    </w:p>
    <w:p w:rsidRPr="0031684C" w:rsidR="005866D0" w:rsidP="00AC011B" w:rsidRDefault="005866D0" w14:paraId="5E3FAEE6" w14:textId="77777777">
      <w:pPr>
        <w:pStyle w:val="Heading3"/>
        <w:spacing w:after="220"/>
      </w:pPr>
      <w:r w:rsidRPr="0031684C">
        <w:t>The Trustee shall not be personally liable for any debts contracted or for damages to persons or to personal property injured or damaged, or for salaries or nonfulfillment of contracts during any period in which it may be in possession of or managing the Trust Estate.</w:t>
      </w:r>
    </w:p>
    <w:p w:rsidRPr="0031684C" w:rsidR="005866D0" w:rsidP="00AC011B" w:rsidRDefault="005866D0" w14:paraId="4C25A36B" w14:textId="77777777">
      <w:pPr>
        <w:pStyle w:val="Heading3"/>
        <w:spacing w:after="220"/>
      </w:pPr>
      <w:r w:rsidRPr="0031684C">
        <w:t>At any and all reasonable times and upon reasonable prior written notice, the Trustee, and its duly authorized agents, attorneys, experts, engineers, accountants and representatives, shall have the right fully to inspect the Trust Estate, and to take such memoranda from and in regard thereto as may be desired.</w:t>
      </w:r>
    </w:p>
    <w:p w:rsidRPr="0031684C" w:rsidR="005866D0" w:rsidP="00AC011B" w:rsidRDefault="005866D0" w14:paraId="5AFB0EFE" w14:textId="77777777">
      <w:pPr>
        <w:pStyle w:val="Heading3"/>
        <w:spacing w:after="220"/>
      </w:pPr>
      <w:r w:rsidRPr="0031684C">
        <w:t>The Trustee shall not be required to give any bond or surety in respect of the execution of the said trusts and powers or otherwise in respect of the premises.</w:t>
      </w:r>
    </w:p>
    <w:p w:rsidRPr="0031684C" w:rsidR="005866D0" w:rsidP="00AC011B" w:rsidRDefault="005866D0" w14:paraId="6C7B1F48" w14:textId="77777777">
      <w:pPr>
        <w:pStyle w:val="Heading3"/>
        <w:spacing w:after="220"/>
      </w:pPr>
      <w:r w:rsidRPr="0031684C">
        <w:t>Notwithstanding anything elsewhere in this Indenture contained, the Trustee shall have the right, but shall not be required, to demand, in respect of the authentication of any Bonds, the withdrawal of any cash, the release of any property, or any action whatsoever within the purview of this Indenture, any showings, certificates, opinions, appraisals or other information, or corporate action or evidence thereof, in addition to that by the terms hereof required as a condition of such action by the Trustee, deemed desirable for the authentication of any Bonds, the withdrawal of any cash, or the taking of any other action by the Trustee.</w:t>
      </w:r>
    </w:p>
    <w:p w:rsidRPr="0031684C" w:rsidR="005866D0" w:rsidP="00AC011B" w:rsidRDefault="005866D0" w14:paraId="4A6BF468" w14:textId="77777777">
      <w:pPr>
        <w:pStyle w:val="Heading3"/>
        <w:spacing w:after="220"/>
      </w:pPr>
      <w:r w:rsidRPr="0031684C">
        <w:t xml:space="preserve">Before taking any action under this Section 8.1 and under Article VII hereunder the Trustee may require that a satisfactory indemnity bond or other indemnity be furnished for the reimbursement of all expenses to which it may be put and to protect it against all liability, including liability incurred in connection with the enforcement of the terms and provisions of this Indenture, </w:t>
      </w:r>
      <w:r w:rsidRPr="0031684C">
        <w:lastRenderedPageBreak/>
        <w:t>except liability which is adjudicated to have resulted from its gross negligence or willful misconduct in connection with any action so taken.  Such indemnity shall survive the termination of this Indenture.</w:t>
      </w:r>
    </w:p>
    <w:p w:rsidRPr="0031684C" w:rsidR="005866D0" w:rsidP="00AC011B" w:rsidRDefault="005866D0" w14:paraId="2A8C1F50" w14:textId="77777777">
      <w:pPr>
        <w:pStyle w:val="Heading3"/>
        <w:spacing w:after="220"/>
      </w:pPr>
      <w:r w:rsidRPr="0031684C">
        <w:t>All moneys received by the Trustee or the Paying Agent shall, until used or applied or invested as herein provided, be held in trust for the purposes for which they were received but need not be segregated from other funds except to the extent required by law.  Neither the Trustee nor the Paying Agent shall be under any liability for interest on any moneys received hereunder except such as may be agreed upon.</w:t>
      </w:r>
    </w:p>
    <w:p w:rsidRPr="0031684C" w:rsidR="005866D0" w:rsidP="00AC011B" w:rsidRDefault="005866D0" w14:paraId="5C99F842" w14:textId="65C27E9A">
      <w:pPr>
        <w:pStyle w:val="Heading3"/>
        <w:spacing w:after="220"/>
      </w:pPr>
      <w:r w:rsidRPr="0031684C">
        <w:t xml:space="preserve">If any </w:t>
      </w:r>
      <w:r w:rsidR="002B4184">
        <w:t>E</w:t>
      </w:r>
      <w:r w:rsidRPr="0031684C">
        <w:t xml:space="preserve">vent of </w:t>
      </w:r>
      <w:r w:rsidR="002B4184">
        <w:t>D</w:t>
      </w:r>
      <w:r w:rsidRPr="0031684C">
        <w:t>efault under this Indenture shall have occurred and be continuing, the Trustee shall exercise such of the rights and powers vested in it by this Indenture</w:t>
      </w:r>
      <w:r w:rsidR="00887E2F">
        <w:t xml:space="preserve"> </w:t>
      </w:r>
      <w:r w:rsidRPr="0031684C">
        <w:t>as it shall be directed to in writing by the Requisite Bondholders.</w:t>
      </w:r>
    </w:p>
    <w:p w:rsidRPr="0031684C" w:rsidR="005866D0" w:rsidP="00AC011B" w:rsidRDefault="005866D0" w14:paraId="19D5DEA9" w14:textId="77777777">
      <w:pPr>
        <w:pStyle w:val="Heading3"/>
        <w:spacing w:after="220"/>
      </w:pPr>
      <w:r w:rsidRPr="0031684C">
        <w:t>None of the provisions of this Indenture shall require the Trustee to expend or risk its own funds or otherwise to incur any liability, financial or otherwise, in the performance of any of its duties hereunder, or in the exercise of any of its rights or powers if it shall have reasonable grounds for believing that repayment of such funds or indemnity satisfactory to it against such risk or liability is not assured to it.</w:t>
      </w:r>
    </w:p>
    <w:p w:rsidRPr="0031684C" w:rsidR="005866D0" w:rsidP="00AC011B" w:rsidRDefault="005866D0" w14:paraId="3CCBB556" w14:textId="634D80B2">
      <w:pPr>
        <w:pStyle w:val="Heading3"/>
        <w:spacing w:after="220"/>
      </w:pPr>
      <w:r w:rsidRPr="0031684C">
        <w:t>The Trustee shall have no responsibility with respect to any information, statement or recital in any official statement, offering memorandum or any other disclosure material prepared or distributed with respect to the Bonds, except for any information provided by the Trustee, and shall have no responsibility for compliance with any state or federal securities laws in connection with the Bonds.  Under no circumstances does the Trustee assume any responsibility or liability for the issuance of the Bonds as obligations the interest on which is excludable from gross income for purposes of federal income taxation or for the maintenance of such tax-exempt status subsequent to the date of issuance of the Bonds.</w:t>
      </w:r>
    </w:p>
    <w:p w:rsidRPr="0031684C" w:rsidR="005866D0" w:rsidP="00AC011B" w:rsidRDefault="005866D0" w14:paraId="6DF88A11" w14:textId="77777777">
      <w:pPr>
        <w:pStyle w:val="Heading3"/>
        <w:spacing w:after="220"/>
      </w:pPr>
      <w:r w:rsidRPr="0031684C">
        <w:t>The Trustee shall not be accountable for the use or application by the Company of any of the Bonds or the proceeds thereof or for the use or application of any money paid over by the Trustee in accordance with the provisions of this Indenture or drawn down by the Company in accordance with the provisions of this Indenture and the Financing Agreement or for the use and application of money received by any paying agent.</w:t>
      </w:r>
    </w:p>
    <w:p w:rsidRPr="0031684C" w:rsidR="005866D0" w:rsidP="00AC011B" w:rsidRDefault="005866D0" w14:paraId="72D5A89B" w14:textId="28CC81F5">
      <w:pPr>
        <w:pStyle w:val="Heading2"/>
        <w:spacing w:after="220"/>
      </w:pPr>
      <w:bookmarkStart w:name="_Toc103696707" w:id="133"/>
      <w:r w:rsidRPr="0031684C">
        <w:rPr>
          <w:u w:val="single"/>
        </w:rPr>
        <w:t>Fees, Charges and Expenses of Trustee and Paying Agent</w:t>
      </w:r>
      <w:bookmarkStart w:name="_Ref536460035" w:id="134"/>
      <w:r w:rsidRPr="0031684C">
        <w:t xml:space="preserve">.  The Trustee and Paying Agent shall be entitled to payment and/or reimbursement for fees for its services rendered hereunder and all advances, counsel fees and other expenses reasonably and necessarily made or incurred by the Trustee or Paying Agent in connection with such services.  Upon </w:t>
      </w:r>
      <w:proofErr w:type="spellStart"/>
      <w:r w:rsidRPr="0031684C">
        <w:t>an</w:t>
      </w:r>
      <w:r w:rsidR="002B4184">
        <w:t>E</w:t>
      </w:r>
      <w:r w:rsidRPr="0031684C">
        <w:t>vent</w:t>
      </w:r>
      <w:proofErr w:type="spellEnd"/>
      <w:r w:rsidRPr="0031684C">
        <w:t xml:space="preserve"> of </w:t>
      </w:r>
      <w:r w:rsidR="002B4184">
        <w:t>D</w:t>
      </w:r>
      <w:r w:rsidRPr="0031684C">
        <w:t xml:space="preserve">efault, but only upon an </w:t>
      </w:r>
      <w:r w:rsidR="002B4184">
        <w:t>E</w:t>
      </w:r>
      <w:r w:rsidRPr="0031684C">
        <w:t xml:space="preserve">vent of </w:t>
      </w:r>
      <w:r w:rsidR="002B4184">
        <w:t>D</w:t>
      </w:r>
      <w:r w:rsidRPr="0031684C">
        <w:t>efault, the Trustee shall have a right of payment prior to payment on account of interest or principal of, or premium, if any, on any Bond for the foregoing advances, fees, costs and expenses incurred.</w:t>
      </w:r>
      <w:bookmarkEnd w:id="134"/>
      <w:r w:rsidRPr="0031684C">
        <w:t xml:space="preserve">  In the event of a bankruptcy, the fees and expenses of the Trustee shall constitute administrative expenses.</w:t>
      </w:r>
      <w:bookmarkEnd w:id="133"/>
    </w:p>
    <w:p w:rsidRPr="0031684C" w:rsidR="005866D0" w:rsidP="00AC011B" w:rsidRDefault="005866D0" w14:paraId="09B23B06" w14:textId="2648B76B">
      <w:pPr>
        <w:pStyle w:val="Heading2"/>
        <w:spacing w:after="220"/>
      </w:pPr>
      <w:bookmarkStart w:name="_Toc103696708" w:id="135"/>
      <w:r w:rsidRPr="0031684C">
        <w:rPr>
          <w:u w:val="single"/>
        </w:rPr>
        <w:t>Notice to Bondholders if Default Occurs</w:t>
      </w:r>
      <w:bookmarkStart w:name="_Ref536460058" w:id="136"/>
      <w:r w:rsidRPr="0031684C">
        <w:t xml:space="preserve">.  If an </w:t>
      </w:r>
      <w:r w:rsidR="002B4184">
        <w:t>E</w:t>
      </w:r>
      <w:r w:rsidRPr="0031684C">
        <w:t xml:space="preserve">vent of </w:t>
      </w:r>
      <w:r w:rsidR="002B4184">
        <w:t>D</w:t>
      </w:r>
      <w:r w:rsidRPr="0031684C">
        <w:t xml:space="preserve">efault occurs of which the Trustee is by subsection (g) of Section 8.1 hereof required to take notice or if notice of an </w:t>
      </w:r>
      <w:r w:rsidR="002B4184">
        <w:t>E</w:t>
      </w:r>
      <w:r w:rsidRPr="0031684C">
        <w:t xml:space="preserve">vent of </w:t>
      </w:r>
      <w:r w:rsidR="002B4184">
        <w:t>D</w:t>
      </w:r>
      <w:r w:rsidRPr="0031684C">
        <w:t xml:space="preserve">efault be given as in said subsection (g) provided, then the Trustee shall give written notice thereof by registered or certified mail to the last known holders of all Bonds then outstanding </w:t>
      </w:r>
      <w:r w:rsidRPr="0031684C">
        <w:lastRenderedPageBreak/>
        <w:t>shown by the list of Bondholders required by the terms of this Indenture to be kept at the office of the Trustee.</w:t>
      </w:r>
      <w:bookmarkEnd w:id="136"/>
      <w:bookmarkEnd w:id="135"/>
    </w:p>
    <w:p w:rsidRPr="0031684C" w:rsidR="005866D0" w:rsidP="00AC011B" w:rsidRDefault="005866D0" w14:paraId="158EFA46" w14:textId="48286D24">
      <w:pPr>
        <w:pStyle w:val="Heading2"/>
        <w:spacing w:after="220"/>
      </w:pPr>
      <w:bookmarkStart w:name="_Toc103696709" w:id="137"/>
      <w:r w:rsidRPr="0031684C">
        <w:rPr>
          <w:u w:val="single"/>
        </w:rPr>
        <w:t>Intervention by Trustee</w:t>
      </w:r>
      <w:bookmarkStart w:name="_Ref536460077" w:id="138"/>
      <w:r w:rsidRPr="0031684C">
        <w:t>.  In any judicial proceeding to which the Issuer is a party, the Trustee shall intervene on behalf of Bondholders subject to the provisions of Section 8.1(l), upon being directed in writing by the owners of at least twenty-five percent (25%) in aggregate principal amount of all Bonds then outstanding to intervene in such proceeding.  The rights and obligations of the Trustee under this Section are subject to the approval of a court of competent jurisdiction.</w:t>
      </w:r>
      <w:bookmarkEnd w:id="138"/>
      <w:bookmarkEnd w:id="137"/>
    </w:p>
    <w:p w:rsidRPr="0031684C" w:rsidR="005866D0" w:rsidP="00AC011B" w:rsidRDefault="005866D0" w14:paraId="2923FF89" w14:textId="51EFCEED">
      <w:pPr>
        <w:pStyle w:val="Heading2"/>
        <w:spacing w:after="220"/>
      </w:pPr>
      <w:bookmarkStart w:name="_Toc103696710" w:id="139"/>
      <w:r w:rsidRPr="0031684C">
        <w:rPr>
          <w:u w:val="single"/>
        </w:rPr>
        <w:t>Successor Trustee</w:t>
      </w:r>
      <w:bookmarkStart w:name="_Ref536460099" w:id="140"/>
      <w:r w:rsidRPr="0031684C">
        <w:t>.  Any corporation or association into which the Trustee may be converted or merged, or with which it may be consolidated, or to which it may sell or transfer its corporate trust business and assets as a whole or substantially as a whole, or any corporation or association resulting from any such conversion, sale, merger, consolidation or transfer to which it is a party, ipso facto, shall be and become successor Trustee hereunder and vested with all of the title to the whole property or trust estate and all the trusts, powers, discretions, immunities, privileges and all other matters as was its predecessor, without the execution or filing of any instrument or any further act, deed or conveyance on the part of any of the parties hereto, anything herein to the contrary notwithstanding.</w:t>
      </w:r>
      <w:bookmarkEnd w:id="140"/>
      <w:bookmarkEnd w:id="139"/>
    </w:p>
    <w:p w:rsidRPr="0031684C" w:rsidR="005866D0" w:rsidP="00AC011B" w:rsidRDefault="005866D0" w14:paraId="650EF5C5" w14:textId="5693C04B">
      <w:pPr>
        <w:pStyle w:val="Heading2"/>
        <w:spacing w:after="220"/>
      </w:pPr>
      <w:bookmarkStart w:name="_Toc103696711" w:id="141"/>
      <w:r w:rsidRPr="0031684C">
        <w:rPr>
          <w:u w:val="single"/>
        </w:rPr>
        <w:t>Resignation by the Trustee</w:t>
      </w:r>
      <w:bookmarkStart w:name="_Ref536460116" w:id="142"/>
      <w:r w:rsidRPr="0031684C">
        <w:t>.  The Trustee and any successor Trustee may at any time resign from the trusts hereby created by giving thirty days</w:t>
      </w:r>
      <w:r w:rsidR="00887E2F">
        <w:t>'</w:t>
      </w:r>
      <w:r w:rsidRPr="0031684C">
        <w:t xml:space="preserve"> written notice to the Issuer and the Company and by registered or certified mail to each registered owner of Bonds then outstanding and to each holder of Bonds as shown by the list of Bondholders required by this Indenture to be kept at the office of the Trustee, and such resignation shall take effect at the end of such thirty (30) days, or upon the earlier appointment of a successor Trustee by the Bondholders or by the Issuer.  Such notice to the Issuer and the Company may be served personally or sent by registered or certified mail.</w:t>
      </w:r>
      <w:bookmarkEnd w:id="142"/>
      <w:bookmarkEnd w:id="141"/>
    </w:p>
    <w:p w:rsidRPr="0031684C" w:rsidR="005866D0" w:rsidP="00AC011B" w:rsidRDefault="005866D0" w14:paraId="09F77FF4" w14:textId="3BE0F082">
      <w:pPr>
        <w:pStyle w:val="Heading2"/>
        <w:spacing w:after="220"/>
      </w:pPr>
      <w:bookmarkStart w:name="_Toc103696712" w:id="143"/>
      <w:r w:rsidRPr="0031684C">
        <w:rPr>
          <w:u w:val="single"/>
        </w:rPr>
        <w:t>Removal of the Trustee</w:t>
      </w:r>
      <w:bookmarkStart w:name="_Ref536460132" w:id="144"/>
      <w:r w:rsidRPr="0031684C">
        <w:t>.  The Trustee may be removed at any time by an instrument or concurrent instruments in writing delivered to the Trustee and to the Issuer and signed by all the Bondholders.</w:t>
      </w:r>
      <w:bookmarkEnd w:id="144"/>
      <w:r w:rsidRPr="0031684C">
        <w:t xml:space="preserve">  The fees and expenses of the Trustee shall be paid prior to the effectiveness of any removal.</w:t>
      </w:r>
      <w:bookmarkEnd w:id="143"/>
    </w:p>
    <w:p w:rsidRPr="0031684C" w:rsidR="005866D0" w:rsidP="00AC011B" w:rsidRDefault="005866D0" w14:paraId="76F47101" w14:textId="3F7772EF">
      <w:pPr>
        <w:pStyle w:val="Heading2"/>
        <w:spacing w:after="220"/>
      </w:pPr>
      <w:bookmarkStart w:name="_Toc103696713" w:id="145"/>
      <w:r w:rsidRPr="0031684C">
        <w:rPr>
          <w:u w:val="single"/>
        </w:rPr>
        <w:t>Appointment of Successor Trustee by the Bondholders; Temporary Trustee</w:t>
      </w:r>
      <w:bookmarkStart w:name="_Ref536460156" w:id="146"/>
      <w:r w:rsidRPr="0031684C">
        <w:t xml:space="preserve">.  In case the Trustee hereunder shall resign or be removed, or be dissolved, or shall be in course of dissolution or liquidation, or otherwise become incapable of acting hereunder, or in case it shall be taken under control of any public officer or officers, or of a receiver appointed by a court, a successor may be appointed by the owners of a majority in aggregate principal amount of Bonds then outstanding, by an instrument or concurrent instruments in writing signed by such owners, or by their attorneys-in-fact, duly authorized; provided, nevertheless, that in case of such vacancy, the Issuer, by an instrument executed by one of its duly authorized officers, may appoint a temporary Trustee to fill such vacancy until a successor Trustee shall be appointed by the Bondholders in the manner above provided; and any such temporary Trustee so appointed by the Issuer shall immediately and without further act be superseded by the Trustee so appointed by such Bondholders.  Every such Trustee appointed pursuant to the provisions of this Section shall be a trust company or bank, having a reported capital and surplus of not less than One Hundred Million </w:t>
      </w:r>
      <w:r w:rsidRPr="0031684C">
        <w:lastRenderedPageBreak/>
        <w:t>Dollars ($100,000,000) if there be such an institution willing, qualified and able to accept the trust upon reasonable or customary terms.</w:t>
      </w:r>
      <w:bookmarkEnd w:id="146"/>
      <w:bookmarkEnd w:id="145"/>
    </w:p>
    <w:p w:rsidRPr="0031684C" w:rsidR="005866D0" w:rsidP="00AC011B" w:rsidRDefault="005866D0" w14:paraId="1AA02A80" w14:textId="64810E24">
      <w:pPr>
        <w:pStyle w:val="Heading2"/>
        <w:spacing w:after="220"/>
      </w:pPr>
      <w:bookmarkStart w:name="_Toc103696714" w:id="147"/>
      <w:r w:rsidRPr="0031684C">
        <w:rPr>
          <w:u w:val="single"/>
        </w:rPr>
        <w:t>Concerning Any Successor Trustees</w:t>
      </w:r>
      <w:bookmarkStart w:name="_Ref536460185" w:id="148"/>
      <w:r w:rsidRPr="0031684C">
        <w:t>.  Every successor Trustee appointed hereunder shall execute, acknowledge and deliver to its predecessor and also to the Issuer and the Company an instrument in writing accepting such appointment hereunder, and thereupon such successor, without any further act, deed or conveyance, shall become fully vested with all the estates, properties, rights, powers, trusts, duties and obligations of its predecessor; but such predecessor shall, nevertheless, on the written request of the Issuer, or of its successor, execute and deliver an instrument transferring to such successor Trustee all the estates, properties, rights, powers and trusts of such predecessor hereunder; and every predecessor Trustee shall deliver all securities and moneys held by it as Trustee hereunder to its successor.  Should any instrument in writing from the Issuer be required by any successor Trustee for more fully and certainly vesting in such successor the estate, rights, powers and duties hereby vested or intended to be vested in the predecessor any and all such instruments in writing shall, on request, be executed, acknowledged and delivered by the Issuer.  The resignation of any Trustee and the instrument or instruments removing any Trustee and appointing a successor hereunder, together with all other instruments provided for in this Article shall be filed by the successor Trustee in each office, if any, where the Indenture shall have been filed.</w:t>
      </w:r>
      <w:bookmarkEnd w:id="148"/>
      <w:bookmarkEnd w:id="147"/>
    </w:p>
    <w:p w:rsidRPr="0031684C" w:rsidR="005866D0" w:rsidP="00AC011B" w:rsidRDefault="005866D0" w14:paraId="0D8B4326" w14:textId="46087AAE">
      <w:pPr>
        <w:pStyle w:val="Heading2"/>
        <w:spacing w:after="220"/>
      </w:pPr>
      <w:bookmarkStart w:name="_Toc103696715" w:id="149"/>
      <w:r w:rsidRPr="0031684C">
        <w:rPr>
          <w:u w:val="single"/>
        </w:rPr>
        <w:t>Trustee Protected in Relying Upon Resolutions, etc.</w:t>
      </w:r>
      <w:bookmarkStart w:name="_Ref536460211" w:id="150"/>
      <w:r w:rsidRPr="0031684C">
        <w:t xml:space="preserve">  Subject to the conditions contained herein, the resolutions, ordinances, opinions, certificates and other instruments provided for in this Indenture may be accepted by the Trustee as conclusive evidence of the facts and conclusions stated therein and shall be full warrant, protection and authority to the Trustee for the release of property and the withdrawal of cash hereunder.</w:t>
      </w:r>
      <w:bookmarkEnd w:id="150"/>
      <w:bookmarkEnd w:id="149"/>
    </w:p>
    <w:p w:rsidRPr="0031684C" w:rsidR="005866D0" w:rsidP="00AC011B" w:rsidRDefault="005866D0" w14:paraId="329BC9B2" w14:textId="54C8EE73">
      <w:pPr>
        <w:pStyle w:val="Heading2"/>
        <w:spacing w:after="220"/>
      </w:pPr>
      <w:bookmarkStart w:name="_Toc103696716" w:id="151"/>
      <w:r w:rsidRPr="0031684C">
        <w:rPr>
          <w:u w:val="single"/>
        </w:rPr>
        <w:t>Appointment of Paying Agent and Registrar; Resignation or Removal of Paying Agent</w:t>
      </w:r>
      <w:bookmarkStart w:name="_Ref536460261" w:id="152"/>
      <w:r w:rsidRPr="0031684C">
        <w:t xml:space="preserve">.  The Trustee is hereby appointed as </w:t>
      </w:r>
      <w:r w:rsidR="00887E2F">
        <w:t>"</w:t>
      </w:r>
      <w:r w:rsidRPr="0031684C">
        <w:t>Registrar</w:t>
      </w:r>
      <w:r w:rsidR="00887E2F">
        <w:t>"</w:t>
      </w:r>
      <w:r w:rsidRPr="0031684C">
        <w:t xml:space="preserve"> and </w:t>
      </w:r>
      <w:r w:rsidR="00887E2F">
        <w:t>"</w:t>
      </w:r>
      <w:r w:rsidRPr="0031684C">
        <w:t>Paying Agent</w:t>
      </w:r>
      <w:r w:rsidR="00887E2F">
        <w:t>"</w:t>
      </w:r>
      <w:r w:rsidRPr="0031684C">
        <w:t xml:space="preserve"> under this Indenture.  Any Registrar and Paying Agent may at any time resign and be discharged of the duties and obligations created by this instrument and any supplemental indenture by giving at least 60 days</w:t>
      </w:r>
      <w:r w:rsidR="00887E2F">
        <w:t>'</w:t>
      </w:r>
      <w:r w:rsidRPr="0031684C">
        <w:t xml:space="preserve"> written notice to the Issuer, the Company and the Trustee.  Any Registrar and Paying Agent may be removed at any time by an instrument, filed with such Registrar, Paying Agent and the Trustee and signed by the Issuer and the Company.  Any successor Registrar and Paying Agent shall be appointed by the Issuer at the direction of the Company and shall be a bank or trust Company duly organized under the laws of any state of the United States or a national banking association, in each case having a capital stock and surplus aggregating at least $100,000,000, willing and able to accept the office on reasonable and customary terms and authorized by law to perform all the duties imposed upon it by this Indenture.</w:t>
      </w:r>
      <w:bookmarkEnd w:id="152"/>
      <w:bookmarkEnd w:id="151"/>
    </w:p>
    <w:p w:rsidRPr="00B2318A" w:rsidR="005866D0" w:rsidP="00AC011B" w:rsidRDefault="005866D0" w14:paraId="1D9570AE" w14:textId="75A9BC70">
      <w:pPr>
        <w:pStyle w:val="1stLineIndentSS"/>
        <w:spacing w:after="220"/>
      </w:pPr>
      <w:r w:rsidRPr="00B2318A">
        <w:t>In the event of the resignation or removal of any Paying Agent, such Paying Agent shall pay over, assign and deliver any moneys or securities held by it as Paying Agent to its successors, or if there is no successor, to the Trustee.</w:t>
      </w:r>
    </w:p>
    <w:p w:rsidRPr="0031684C" w:rsidR="005866D0" w:rsidP="005866D0" w:rsidRDefault="005866D0" w14:paraId="091093D6" w14:textId="0BAF15A5">
      <w:pPr>
        <w:pStyle w:val="BodyText"/>
        <w:keepNext/>
        <w:jc w:val="center"/>
        <w:rPr>
          <w:bCs/>
        </w:rPr>
      </w:pPr>
      <w:r w:rsidRPr="0031684C">
        <w:rPr>
          <w:bCs/>
        </w:rPr>
        <w:t>(End of Article VIII)</w:t>
      </w:r>
    </w:p>
    <w:p w:rsidRPr="0031684C" w:rsidR="005866D0" w:rsidP="00AC011B" w:rsidRDefault="00AC011B" w14:paraId="5C043D4D" w14:textId="06063149">
      <w:pPr>
        <w:pStyle w:val="Heading1"/>
      </w:pPr>
      <w:bookmarkStart w:name="_Ref536460280" w:id="153"/>
      <w:bookmarkStart w:name="_Toc103696717" w:id="154"/>
      <w:r>
        <w:lastRenderedPageBreak/>
        <w:br/>
      </w:r>
      <w:r>
        <w:br/>
      </w:r>
      <w:r w:rsidRPr="0031684C" w:rsidR="005866D0">
        <w:t>SUPPLEMENTAL INDENTURES</w:t>
      </w:r>
      <w:bookmarkEnd w:id="153"/>
      <w:bookmarkEnd w:id="154"/>
    </w:p>
    <w:p w:rsidRPr="0031684C" w:rsidR="005866D0" w:rsidP="00AC011B" w:rsidRDefault="005866D0" w14:paraId="29B09488" w14:textId="369D6263">
      <w:pPr>
        <w:pStyle w:val="Heading2"/>
      </w:pPr>
      <w:bookmarkStart w:name="_Toc103696718" w:id="155"/>
      <w:r w:rsidRPr="0031684C">
        <w:rPr>
          <w:u w:val="single"/>
        </w:rPr>
        <w:t>Supplemental Indentures Not Requiring Consent of Bondholders</w:t>
      </w:r>
      <w:bookmarkStart w:name="_Ref536460300" w:id="156"/>
      <w:r w:rsidRPr="0031684C">
        <w:t>.  The Issuer and the Trustee may without the consent of, or notice to, any of the Bondholders, enter into an indenture or indentures supplemental to this Indenture, as shall not be inconsistent with the terms and provisions hereof, for any one or more of the following purposes:</w:t>
      </w:r>
      <w:bookmarkEnd w:id="156"/>
      <w:bookmarkEnd w:id="155"/>
    </w:p>
    <w:p w:rsidRPr="0031684C" w:rsidR="005866D0" w:rsidP="00AC011B" w:rsidRDefault="005866D0" w14:paraId="763EEBE9" w14:textId="77777777">
      <w:pPr>
        <w:pStyle w:val="Heading3"/>
      </w:pPr>
      <w:r w:rsidRPr="0031684C">
        <w:t>To cure any ambiguity or formal defect or omission in this Indenture; or</w:t>
      </w:r>
    </w:p>
    <w:p w:rsidRPr="0031684C" w:rsidR="005866D0" w:rsidP="00AC011B" w:rsidRDefault="005866D0" w14:paraId="66ED46EC" w14:textId="77777777">
      <w:pPr>
        <w:pStyle w:val="Heading3"/>
      </w:pPr>
      <w:r w:rsidRPr="0031684C">
        <w:t>To grant to or confer upon the Trustee for the benefit of the Bondholders any additional rights, remedies, powers or authority that may lawfully be granted to or conferred upon the Bondholders or the Trustee or any of them; or</w:t>
      </w:r>
    </w:p>
    <w:p w:rsidRPr="0031684C" w:rsidR="005866D0" w:rsidP="00AC011B" w:rsidRDefault="005866D0" w14:paraId="37C6C08C" w14:textId="77777777">
      <w:pPr>
        <w:pStyle w:val="Heading3"/>
      </w:pPr>
      <w:r w:rsidRPr="0031684C">
        <w:t>To subject to this Indenture additional security, revenues, properties or collateral; or</w:t>
      </w:r>
    </w:p>
    <w:p w:rsidRPr="0031684C" w:rsidR="005866D0" w:rsidP="00AC011B" w:rsidRDefault="005866D0" w14:paraId="5ED59B84" w14:textId="77777777">
      <w:pPr>
        <w:pStyle w:val="Heading3"/>
      </w:pPr>
      <w:r w:rsidRPr="0031684C">
        <w:t>To make any other change in this Indenture which, in the judgment of the Issuer, in its sole discretion, is not to the material prejudice of the Company or the holders of the Bonds; or</w:t>
      </w:r>
    </w:p>
    <w:p w:rsidRPr="0031684C" w:rsidR="005866D0" w:rsidP="00AC011B" w:rsidRDefault="005866D0" w14:paraId="43BBFCEE" w14:textId="77777777">
      <w:pPr>
        <w:pStyle w:val="Heading3"/>
      </w:pPr>
      <w:r w:rsidRPr="0031684C">
        <w:t>To modify, amend or supplement the Indenture in such manner as required to permit the qualification thereof under the Trust Indenture Act of 1939, as amended, or any similar Federal statute hereafter in effect, and, if they so determine, to add to the Indenture such other terms, conditions and provisions as may be required by said Trust Indenture Act of 1939, as amended, or similar federal statute; or</w:t>
      </w:r>
    </w:p>
    <w:p w:rsidRPr="0031684C" w:rsidR="005866D0" w:rsidP="00AC011B" w:rsidRDefault="005866D0" w14:paraId="1DE31878" w14:textId="77777777">
      <w:pPr>
        <w:pStyle w:val="Heading3"/>
      </w:pPr>
      <w:r w:rsidRPr="0031684C">
        <w:t>To issue Additional Bonds in accordance with the provisions of Section 2.8 hereof.</w:t>
      </w:r>
    </w:p>
    <w:p w:rsidRPr="0031684C" w:rsidR="005866D0" w:rsidP="00AC011B" w:rsidRDefault="005866D0" w14:paraId="2C2E7D8D" w14:textId="4ED43187">
      <w:pPr>
        <w:pStyle w:val="Heading2"/>
      </w:pPr>
      <w:bookmarkStart w:name="_Toc103696719" w:id="157"/>
      <w:r w:rsidRPr="0031684C">
        <w:rPr>
          <w:u w:val="single"/>
        </w:rPr>
        <w:t>Supplemental Indentures Requiring Consent of Bondholders</w:t>
      </w:r>
      <w:bookmarkStart w:name="_Ref536460331" w:id="158"/>
      <w:r w:rsidRPr="0031684C">
        <w:t>.  Exclusive of supplemental indentures covered by Section 9.1 hereof, and subject to the terms and provisions contained in this Section, and not otherwise, the Requisite Bondholders shall have the right, from time to time, anything contained in this Indenture to the contrary notwithstanding, to consent to and approve the execution by the Issuer and the Trustee of such other indenture or indentures supplemental hereto as shall be deemed necessary and desirable by the Issuer for the purpose of modifying, altering, amending, adding to or rescinding, in any particular, any of the terms or provisions contained in this Indenture or in any supplemental indenture; provided</w:t>
      </w:r>
      <w:r w:rsidRPr="0031684C" w:rsidR="004966B4">
        <w:t xml:space="preserve"> however, that nothing in this S</w:t>
      </w:r>
      <w:r w:rsidRPr="0031684C">
        <w:t xml:space="preserve">ection contained shall permit or be construed as permitting (except as otherwise permitted in this Indenture) (a) an extension of the stated maturity or reduction in the principal amount of, or reduction in the rate or extension of the time of paying of interest on, or reduction of any premium payable on the redemption of, any Bonds, without the consent of the holder of such Bond, or (b) a reduction in the amount or extension of the time of any payment required by any sinking fund applicable to any Bonds without the consent of the holders of all the Bonds which would be affected by the action to be taken, or (c) the creation of any lien prior to or on a parity with the lien of this Indenture without the consent of the holders of all the Bonds at the time outstanding, or (d) a reduction in the aforesaid aggregate principal amount of Bonds the holders of which are required to consent to any such supplemental indenture, without the consent of the holders of all the Bonds at the time outstanding which would be affected by the action to be taken, </w:t>
      </w:r>
      <w:r w:rsidRPr="0031684C">
        <w:lastRenderedPageBreak/>
        <w:t xml:space="preserve">or (e) a modification of the rights, duties or immunities of the Trustee, without the written consent of the Trustee, or (f) a privilege or priority of any Bond over any other Bonds, or (g) the deprivation of the Owners of any </w:t>
      </w:r>
      <w:r w:rsidRPr="0031684C" w:rsidR="00A347A3">
        <w:t xml:space="preserve">Series </w:t>
      </w:r>
      <w:r w:rsidRPr="0031684C" w:rsidR="00544317">
        <w:t>2022</w:t>
      </w:r>
      <w:r w:rsidRPr="0031684C" w:rsidR="00532715">
        <w:t xml:space="preserve"> Bonds</w:t>
      </w:r>
      <w:r w:rsidRPr="0031684C">
        <w:t xml:space="preserve"> then Outstanding of the lien thereby created.</w:t>
      </w:r>
      <w:bookmarkEnd w:id="158"/>
      <w:bookmarkEnd w:id="157"/>
    </w:p>
    <w:p w:rsidRPr="0031684C" w:rsidR="005866D0" w:rsidP="005866D0" w:rsidRDefault="005866D0" w14:paraId="0E93486B" w14:textId="77777777">
      <w:pPr>
        <w:pStyle w:val="1stLineIndentSS"/>
        <w:rPr>
          <w:bCs/>
        </w:rPr>
      </w:pPr>
      <w:r w:rsidRPr="0031684C">
        <w:rPr>
          <w:bCs/>
        </w:rPr>
        <w:t>Anything herein to the contrary notwithstanding, a supplemental indenture under this Article which affects any rights of the Company shall not become effective unless and until the Company shall have consented in writing to the execution and delivery of such supplemental indenture.  In this regard, the Trustee shall cause notice of the proposed execution and delivery of any such supplemental indenture together with a copy of the proposed supplemental indenture to be mailed by certified or registered mail to the Company at least fifteen (15) days prior to the proposed date of execution and delivery of any such supplemental indenture.</w:t>
      </w:r>
    </w:p>
    <w:p w:rsidRPr="0031684C" w:rsidR="005866D0" w:rsidP="00AC011B" w:rsidRDefault="005866D0" w14:paraId="434DDB35" w14:textId="3D7CDF69">
      <w:pPr>
        <w:pStyle w:val="Heading2"/>
      </w:pPr>
      <w:bookmarkStart w:name="_Toc103696720" w:id="159"/>
      <w:r w:rsidRPr="0031684C">
        <w:rPr>
          <w:u w:val="single"/>
        </w:rPr>
        <w:t>Legal Opinion</w:t>
      </w:r>
      <w:r w:rsidRPr="0031684C">
        <w:t>.  In connection with a supplemental indenture being entered into pursuant to the provisions of this Article IX, the Trustee shall receive an opinion of Bond Counsel to the effect that said supplemental indenture is authorized and permitted by the terms of this Indenture in compliance with all conditions precedent, that it is proper for the Trustee to join in the execution of such supplemental indenture and that the Trustee may conclusively rely on such opinion.  The Trustee may conclusively rely on the written determination of the Issuer with respect to a supplemental indenture entered into pursuant to Section 9.1(d).</w:t>
      </w:r>
      <w:bookmarkEnd w:id="159"/>
    </w:p>
    <w:p w:rsidRPr="0031684C" w:rsidR="005866D0" w:rsidP="00AC011B" w:rsidRDefault="005866D0" w14:paraId="1CDF4BC9" w14:textId="7A93910A">
      <w:pPr>
        <w:pStyle w:val="Heading2"/>
      </w:pPr>
      <w:bookmarkStart w:name="_Toc103696721" w:id="160"/>
      <w:r w:rsidRPr="0031684C">
        <w:rPr>
          <w:u w:val="single"/>
        </w:rPr>
        <w:t>Supplemental Indenture Effectiveness Upon Trustee</w:t>
      </w:r>
      <w:r w:rsidRPr="0031684C">
        <w:t>.  The Trustee need not enter into or consent to any supplemental indenture which it determines to be materially prejudiced to it.</w:t>
      </w:r>
      <w:bookmarkEnd w:id="160"/>
    </w:p>
    <w:p w:rsidRPr="0031684C" w:rsidR="005866D0" w:rsidP="005866D0" w:rsidRDefault="005866D0" w14:paraId="3D6B1518" w14:textId="77777777">
      <w:pPr>
        <w:pStyle w:val="BodyText"/>
        <w:jc w:val="center"/>
        <w:rPr>
          <w:bCs/>
        </w:rPr>
      </w:pPr>
      <w:r w:rsidRPr="0031684C">
        <w:rPr>
          <w:bCs/>
        </w:rPr>
        <w:t>(End of Article IX)</w:t>
      </w:r>
    </w:p>
    <w:p w:rsidRPr="0031684C" w:rsidR="005866D0" w:rsidP="00AC011B" w:rsidRDefault="00AC011B" w14:paraId="5015009A" w14:textId="0A301AEE">
      <w:pPr>
        <w:pStyle w:val="Heading1"/>
      </w:pPr>
      <w:bookmarkStart w:name="_Ref536460357" w:id="161"/>
      <w:bookmarkStart w:name="_Toc103696722" w:id="162"/>
      <w:r>
        <w:lastRenderedPageBreak/>
        <w:br/>
      </w:r>
      <w:r>
        <w:br/>
      </w:r>
      <w:r w:rsidRPr="0031684C" w:rsidR="005866D0">
        <w:t>AMENDMENTS TO THE FINANCING AGREEMENT</w:t>
      </w:r>
      <w:bookmarkEnd w:id="161"/>
      <w:bookmarkEnd w:id="162"/>
    </w:p>
    <w:p w:rsidRPr="0031684C" w:rsidR="005866D0" w:rsidP="00AC011B" w:rsidRDefault="005866D0" w14:paraId="50C4E757" w14:textId="7285DE52">
      <w:pPr>
        <w:pStyle w:val="Heading2"/>
      </w:pPr>
      <w:bookmarkStart w:name="_Toc103696723" w:id="163"/>
      <w:r w:rsidRPr="0031684C">
        <w:rPr>
          <w:u w:val="single"/>
        </w:rPr>
        <w:t>Amendments, etc., to Financing Agreement</w:t>
      </w:r>
      <w:r w:rsidRPr="0031684C" w:rsidR="00861999">
        <w:rPr>
          <w:u w:val="single"/>
        </w:rPr>
        <w:t xml:space="preserve"> </w:t>
      </w:r>
      <w:r w:rsidRPr="0031684C">
        <w:rPr>
          <w:u w:val="single"/>
        </w:rPr>
        <w:t>Not Requiring Consent of Bondholders</w:t>
      </w:r>
      <w:bookmarkStart w:name="_Ref536460383" w:id="164"/>
      <w:r w:rsidRPr="0031684C">
        <w:t>.  The Issuer and the Trustee with the consent of the Company shall, without the consent of or notice to the Bondholders, consent to any amendment, change or modification of the Financing Agreement</w:t>
      </w:r>
      <w:r w:rsidRPr="0031684C" w:rsidR="00861999">
        <w:t xml:space="preserve"> </w:t>
      </w:r>
      <w:r w:rsidRPr="0031684C">
        <w:t>as may be required (i) by the provisions of the Financing Agreement and this Indenture, or (ii) for the purpose of curing any ambiguity or formal defect or omission, or (iii) in connection with any other change therein which, in the judgment of the Issuer, in its sole discretion, is not to the prejudice of the Bondholders.</w:t>
      </w:r>
      <w:bookmarkEnd w:id="164"/>
      <w:bookmarkEnd w:id="163"/>
    </w:p>
    <w:p w:rsidRPr="0031684C" w:rsidR="005866D0" w:rsidP="00AC011B" w:rsidRDefault="005866D0" w14:paraId="2CEBD4D1" w14:textId="14AEE308">
      <w:pPr>
        <w:pStyle w:val="Heading2"/>
      </w:pPr>
      <w:bookmarkStart w:name="_Toc103696724" w:id="165"/>
      <w:r w:rsidRPr="0031684C">
        <w:rPr>
          <w:u w:val="single"/>
        </w:rPr>
        <w:t>Amendments, etc., to Financing Agreement</w:t>
      </w:r>
      <w:r w:rsidRPr="0031684C" w:rsidR="00861999">
        <w:rPr>
          <w:u w:val="single"/>
        </w:rPr>
        <w:t xml:space="preserve"> </w:t>
      </w:r>
      <w:r w:rsidRPr="0031684C">
        <w:rPr>
          <w:u w:val="single"/>
        </w:rPr>
        <w:t>Requiring Consent of Bondholders</w:t>
      </w:r>
      <w:bookmarkStart w:name="_Ref536460404" w:id="166"/>
      <w:r w:rsidRPr="0031684C">
        <w:t>.  Except for the amendments, changes or modifications as provided in Section 10.1 hereof, neither the Issuer nor the Trustee shall consent to any other amendment, change or modification of the Financing Agreement</w:t>
      </w:r>
      <w:r w:rsidRPr="0031684C" w:rsidR="00861999">
        <w:t xml:space="preserve"> </w:t>
      </w:r>
      <w:r w:rsidRPr="0031684C">
        <w:t>without the written approval or consent of the Requisite Bondholders given and procured as in Section 9.2 provided.</w:t>
      </w:r>
      <w:bookmarkEnd w:id="166"/>
      <w:bookmarkEnd w:id="165"/>
    </w:p>
    <w:p w:rsidRPr="0031684C" w:rsidR="005866D0" w:rsidP="00AC011B" w:rsidRDefault="005866D0" w14:paraId="6E501217" w14:textId="14486B79">
      <w:pPr>
        <w:pStyle w:val="Heading2"/>
      </w:pPr>
      <w:bookmarkStart w:name="_Toc103696725" w:id="167"/>
      <w:r w:rsidRPr="0031684C">
        <w:rPr>
          <w:u w:val="single"/>
        </w:rPr>
        <w:t>Legal Opinion</w:t>
      </w:r>
      <w:r w:rsidRPr="0031684C">
        <w:t>.  In connection with an amendment, change or modification to the Financing Agreement</w:t>
      </w:r>
      <w:r w:rsidRPr="0031684C" w:rsidR="00861999">
        <w:t xml:space="preserve"> </w:t>
      </w:r>
      <w:r w:rsidRPr="0031684C">
        <w:t>being consented to pursuant to the provisions of this Article X, the Trustee shall receive an opinion of Bond Counsel to the effect that said consent to the amendment, change or modification in question is authorized and permitted by the terms of this Indenture in compliance with all conditions precedent, and that it is proper for the Trustee to join in such amendment, change or modification and that the Trustee may conclusively rely on such opinion.</w:t>
      </w:r>
      <w:bookmarkEnd w:id="167"/>
    </w:p>
    <w:p w:rsidRPr="0031684C" w:rsidR="005866D0" w:rsidP="00AC011B" w:rsidRDefault="005866D0" w14:paraId="10D2F717" w14:textId="394FB1F6">
      <w:pPr>
        <w:pStyle w:val="Heading2"/>
      </w:pPr>
      <w:bookmarkStart w:name="_Toc103696726" w:id="168"/>
      <w:r w:rsidRPr="0031684C">
        <w:rPr>
          <w:u w:val="single"/>
        </w:rPr>
        <w:t>Amendments, etc.; Consent of Trustee</w:t>
      </w:r>
      <w:r w:rsidRPr="0031684C">
        <w:t>.  The Trustee need not consent to any amendment, change or modification of the Financing Agreement</w:t>
      </w:r>
      <w:r w:rsidRPr="0031684C" w:rsidR="00861999">
        <w:t xml:space="preserve"> and the Taxpayer Agreement</w:t>
      </w:r>
      <w:r w:rsidRPr="0031684C">
        <w:t xml:space="preserve"> which it determines to be materially prejudiced to it.</w:t>
      </w:r>
      <w:bookmarkEnd w:id="168"/>
    </w:p>
    <w:p w:rsidRPr="0031684C" w:rsidR="005866D0" w:rsidP="005866D0" w:rsidRDefault="005866D0" w14:paraId="085DF537" w14:textId="77777777">
      <w:pPr>
        <w:pStyle w:val="BodyText"/>
        <w:jc w:val="center"/>
        <w:rPr>
          <w:bCs/>
        </w:rPr>
      </w:pPr>
      <w:r w:rsidRPr="0031684C">
        <w:rPr>
          <w:bCs/>
        </w:rPr>
        <w:t>(End of Article X)</w:t>
      </w:r>
    </w:p>
    <w:p w:rsidRPr="0031684C" w:rsidR="005866D0" w:rsidP="00AC011B" w:rsidRDefault="00AC011B" w14:paraId="1794F9E0" w14:textId="416AFC44">
      <w:pPr>
        <w:pStyle w:val="Heading1"/>
      </w:pPr>
      <w:bookmarkStart w:name="_Ref536460443" w:id="169"/>
      <w:bookmarkStart w:name="_Toc103696727" w:id="170"/>
      <w:r>
        <w:lastRenderedPageBreak/>
        <w:br/>
      </w:r>
      <w:r>
        <w:br/>
      </w:r>
      <w:r w:rsidRPr="0031684C" w:rsidR="005866D0">
        <w:t>MISCELLANEOUS</w:t>
      </w:r>
      <w:bookmarkEnd w:id="169"/>
      <w:bookmarkEnd w:id="170"/>
    </w:p>
    <w:p w:rsidRPr="0031684C" w:rsidR="005866D0" w:rsidP="00AC011B" w:rsidRDefault="005866D0" w14:paraId="4942D75F" w14:textId="405C84A2">
      <w:pPr>
        <w:pStyle w:val="Heading2"/>
      </w:pPr>
      <w:bookmarkStart w:name="_Toc103696728" w:id="171"/>
      <w:r w:rsidRPr="0031684C">
        <w:rPr>
          <w:u w:val="single"/>
        </w:rPr>
        <w:t>Satisfaction and Discharge</w:t>
      </w:r>
      <w:r w:rsidRPr="0031684C">
        <w:t xml:space="preserve">.  </w:t>
      </w:r>
      <w:bookmarkStart w:name="_Ref536460468" w:id="172"/>
      <w:r w:rsidRPr="0031684C">
        <w:t>All rights and obligations of the Issuer and the Company under the Financing Agreement</w:t>
      </w:r>
      <w:r w:rsidRPr="0031684C" w:rsidR="00861999">
        <w:t>, Taxpayer Agreement</w:t>
      </w:r>
      <w:r w:rsidRPr="0031684C">
        <w:t xml:space="preserve"> and this Indenture shall terminate, and such instruments shall cease to be of further effect, upon direction of the Issuer, the Trustee shall execute and deliver all appropriate instruments evidencing and acknowledging the satisfaction of this Indenture, and shall assign and deliver to the Company any moneys and investments in all Funds established hereunder (except moneys or investments held by the Trustee for the payment of principal of and interest on the Bonds and except for any TIF Revenues </w:t>
      </w:r>
      <w:r w:rsidRPr="0031684C" w:rsidR="00AE52CC">
        <w:rPr>
          <w:color w:val="000000"/>
        </w:rPr>
        <w:t xml:space="preserve">and Taxpayer Payments </w:t>
      </w:r>
      <w:r w:rsidRPr="0031684C">
        <w:t>which shall be delivered to the Issuer) when</w:t>
      </w:r>
      <w:bookmarkEnd w:id="172"/>
      <w:r w:rsidRPr="0031684C">
        <w:t>:</w:t>
      </w:r>
      <w:bookmarkEnd w:id="171"/>
    </w:p>
    <w:p w:rsidRPr="0031684C" w:rsidR="005866D0" w:rsidP="00AC011B" w:rsidRDefault="005866D0" w14:paraId="244D3EEA" w14:textId="77777777">
      <w:pPr>
        <w:pStyle w:val="Heading3"/>
      </w:pPr>
      <w:r w:rsidRPr="0031684C">
        <w:t>all fees and expenses of the Trustee and the Paying Agent shall have been paid;</w:t>
      </w:r>
    </w:p>
    <w:p w:rsidRPr="0031684C" w:rsidR="005866D0" w:rsidP="00AC011B" w:rsidRDefault="005866D0" w14:paraId="427363F6" w14:textId="77777777">
      <w:pPr>
        <w:pStyle w:val="Heading3"/>
      </w:pPr>
      <w:r w:rsidRPr="0031684C">
        <w:t>the Issuer and the Company shall have performed all of their covenants and promises in the Financing Agreement</w:t>
      </w:r>
      <w:r w:rsidRPr="0031684C" w:rsidR="00861999">
        <w:t>, Taxpayer Agreement</w:t>
      </w:r>
      <w:r w:rsidRPr="0031684C">
        <w:t xml:space="preserve"> and in this Indenture; and</w:t>
      </w:r>
    </w:p>
    <w:p w:rsidRPr="0031684C" w:rsidR="005866D0" w:rsidP="00AC011B" w:rsidRDefault="005866D0" w14:paraId="5FCE9CBF" w14:textId="0922CD3D">
      <w:pPr>
        <w:pStyle w:val="Heading3"/>
      </w:pPr>
      <w:r w:rsidRPr="0031684C">
        <w:t>all Bonds theretofore authenticated and delivered (i) have become due and payable, or (ii) are to be retired or called for redemption under arrangements satisfactory to the Trustee for the giving of notice of redemption by the Trustee at the expense of the Company, or (iii) have been delivered to the Trustee canceled or for cancellation; and, in the case of (i) and (ii) above, there shall have been deposited with the Trustee either cash in an amount which shall be sufficient, or investments (but only to the extent that the full faith and credit of the United States of America are pledged to the timely payment thereof) the principal of and the interest on which when due will provide moneys which, together with the moneys, if any, deposited with the Trustee, shall be sufficient, to pay when due the principal and interest due and to become due on the Bonds and prior to the redemption date or maturity date thereof, as the case may be; provided, however, none of the Bonds may be advance refunded if such advance refunding is not permitted by the laws of Indiana.</w:t>
      </w:r>
    </w:p>
    <w:p w:rsidRPr="0031684C" w:rsidR="005866D0" w:rsidP="00AC011B" w:rsidRDefault="005866D0" w14:paraId="14603710" w14:textId="38592314">
      <w:pPr>
        <w:pStyle w:val="Heading2"/>
      </w:pPr>
      <w:bookmarkStart w:name="_Toc103696729" w:id="173"/>
      <w:r w:rsidRPr="0031684C">
        <w:rPr>
          <w:u w:val="single"/>
        </w:rPr>
        <w:t>Defeasance of Bonds</w:t>
      </w:r>
      <w:bookmarkStart w:name="_Ref536460495" w:id="174"/>
      <w:r w:rsidRPr="0031684C">
        <w:t xml:space="preserve">.  Any Bond shall be deemed to be paid and no longer Outstanding within the meaning of this Article and for all purposes of this Indenture when (a) payment of the principal and interest of such Bond either (i) shall have been made or caused to be made in accordance with the terms thereof, or (ii) shall have been provided for by irrevocably depositing with the Trustee in trust and irrevocably set aside exclusively for such payment, (1) moneys sufficient to make such payment or (2) </w:t>
      </w:r>
      <w:r w:rsidRPr="0031684C">
        <w:rPr>
          <w:color w:val="000000"/>
        </w:rPr>
        <w:t>direct obligations of (including obligations issued or held in book entry form on the books of) the Department of the Treasury of the United States of America, the principal of and the interest on which when due will provide sufficient moneys</w:t>
      </w:r>
      <w:r w:rsidRPr="0031684C">
        <w:t>, and (b) all necessary and proper fees, compensation, indemnities and expenses of the Trustee and the Issuer pertaining to the Bonds with respect to which such deposit is made shall have been paid or the payment thereof provided for.  At such time, and prior to the effectiveness of such defeasance, the Trustee shall be provided with a defeasance opinion by nationally recognized bond counsel.  At such time as a Bond shall be deemed to be paid hereunder, as aforesaid, such Bond shall no longer be secured by or entitled to the benefits of this Indenture, except for the purposes of any such payment from such moneys or Governmental Obligations.</w:t>
      </w:r>
      <w:bookmarkEnd w:id="174"/>
      <w:bookmarkEnd w:id="173"/>
    </w:p>
    <w:p w:rsidRPr="0031684C" w:rsidR="005866D0" w:rsidP="00AC011B" w:rsidRDefault="005866D0" w14:paraId="4A2D14F6" w14:textId="4EA38324">
      <w:pPr>
        <w:pStyle w:val="Heading2"/>
      </w:pPr>
      <w:bookmarkStart w:name="_Toc103696730" w:id="175"/>
      <w:r w:rsidRPr="0031684C">
        <w:rPr>
          <w:u w:val="single"/>
        </w:rPr>
        <w:lastRenderedPageBreak/>
        <w:t xml:space="preserve">Cancellation of </w:t>
      </w:r>
      <w:r w:rsidRPr="0031684C" w:rsidR="00A347A3">
        <w:rPr>
          <w:u w:val="single"/>
        </w:rPr>
        <w:t xml:space="preserve">Series </w:t>
      </w:r>
      <w:r w:rsidRPr="0031684C" w:rsidR="00544317">
        <w:rPr>
          <w:u w:val="single"/>
        </w:rPr>
        <w:t>2022</w:t>
      </w:r>
      <w:r w:rsidRPr="0031684C" w:rsidR="00532715">
        <w:rPr>
          <w:u w:val="single"/>
        </w:rPr>
        <w:t xml:space="preserve"> Bonds</w:t>
      </w:r>
      <w:bookmarkStart w:name="_Ref536460517" w:id="176"/>
      <w:r w:rsidRPr="0031684C">
        <w:t xml:space="preserve">.  </w:t>
      </w:r>
      <w:bookmarkEnd w:id="176"/>
      <w:r w:rsidRPr="0031684C" w:rsidR="004A46A9">
        <w:t xml:space="preserve">If the Bondholders of any Series </w:t>
      </w:r>
      <w:r w:rsidRPr="0031684C" w:rsidR="00544317">
        <w:t>2022</w:t>
      </w:r>
      <w:r w:rsidRPr="0031684C" w:rsidR="004A46A9">
        <w:t xml:space="preserve"> Bonds presents that Bond to the Trustee with an instrument satisfactory to the Trustee waiving all claims for payment of that Bond, the Trustee shall cancel that Series </w:t>
      </w:r>
      <w:r w:rsidRPr="0031684C" w:rsidR="00544317">
        <w:t>2022</w:t>
      </w:r>
      <w:r w:rsidRPr="0031684C" w:rsidR="004A46A9">
        <w:t xml:space="preserve"> Bond in accordance with its policies at the time and the Bondholder shall have no further claim against the Trust Estate, the Issuer or the Company with respect to that Series </w:t>
      </w:r>
      <w:r w:rsidRPr="0031684C" w:rsidR="00544317">
        <w:t>2022</w:t>
      </w:r>
      <w:r w:rsidRPr="0031684C" w:rsidR="004A46A9">
        <w:t xml:space="preserve"> Bond.</w:t>
      </w:r>
      <w:bookmarkEnd w:id="175"/>
    </w:p>
    <w:p w:rsidRPr="0031684C" w:rsidR="005866D0" w:rsidP="00AC011B" w:rsidRDefault="005866D0" w14:paraId="3E8A0B64" w14:textId="71EAE3DA">
      <w:pPr>
        <w:pStyle w:val="Heading2"/>
      </w:pPr>
      <w:bookmarkStart w:name="_Toc103696731" w:id="177"/>
      <w:r w:rsidRPr="0031684C">
        <w:rPr>
          <w:u w:val="single"/>
        </w:rPr>
        <w:t>Application of Trust Money</w:t>
      </w:r>
      <w:bookmarkStart w:name="_Ref536460536" w:id="178"/>
      <w:r w:rsidRPr="0031684C">
        <w:t>.  All money or investments deposited with or held by the Trustee pursuant to Section 11.1 shall be held in trust for the holders of the Bonds, and applied by it, in accordance with the provisions of the Bonds and this Indenture, to the payment, either directly or through the Paying Agent, to the persons entitled thereto, of the principal (and premium, if any) and interest for whose payment such money has been deposited with the Trustee; but such money or obligations need not be segregated from other funds except to the extent required by law.</w:t>
      </w:r>
      <w:bookmarkEnd w:id="178"/>
      <w:bookmarkEnd w:id="177"/>
    </w:p>
    <w:p w:rsidRPr="0031684C" w:rsidR="005866D0" w:rsidP="00AC011B" w:rsidRDefault="005866D0" w14:paraId="50E3D5FE" w14:textId="5B3411FD">
      <w:pPr>
        <w:pStyle w:val="Heading2"/>
      </w:pPr>
      <w:bookmarkStart w:name="_Toc103696732" w:id="179"/>
      <w:r w:rsidRPr="0031684C">
        <w:rPr>
          <w:u w:val="single"/>
        </w:rPr>
        <w:t>Consents, etc., of Bondholders</w:t>
      </w:r>
      <w:bookmarkStart w:name="_Ref536460550" w:id="180"/>
      <w:r w:rsidRPr="0031684C">
        <w:t>.  Any consent, request, direction, approval, objection or other instrument required by this Indenture to be executed by the Bondholders may be in any number of concurrent writings of similar tenor and may be executed by such Bondholders in person or by agent appointed in writing.  Provided, however, that wherever this Indenture or the Financing Agreement requires that any such consent or other action be taken by the holders of a specified percentage, fraction or majority of the Bonds outstanding, any such Bonds held by or for the account of the following persons shall not be deemed to be outstanding hereunder for the purpose of determining whether such requirement has been met:  the Issuer, any of its members, the Company, or the directors, trustees, officers or members of the Company.  For all other purposes, Bonds held by or for the account of such person shall be deemed to be outstanding hereunder.  Proof of the execution of any such consent, request, direction, approval, objection or other instrument or of the writing appointing any such agent and of the ownership of Bonds, if made in the following manner, shall be sufficient for any of the purposes of this Indenture, and shall be conclusive in favor of the Trustee with regard to any action taken under such request or other instrument, namely:</w:t>
      </w:r>
      <w:bookmarkEnd w:id="180"/>
      <w:bookmarkEnd w:id="179"/>
    </w:p>
    <w:p w:rsidRPr="0031684C" w:rsidR="005866D0" w:rsidP="00AC011B" w:rsidRDefault="005866D0" w14:paraId="4F9542DF" w14:textId="77777777">
      <w:pPr>
        <w:pStyle w:val="Heading3"/>
      </w:pPr>
      <w:r w:rsidRPr="0031684C">
        <w:t>The fact and date of the execution by any person of any such writing may be proved by the certificate of any officer in any jurisdiction who by law has power to take acknowledgments within such jurisdiction that the person signing such writing acknowledged before him the execution thereof, or by affidavit of any witness to such execution.</w:t>
      </w:r>
    </w:p>
    <w:p w:rsidRPr="0031684C" w:rsidR="005866D0" w:rsidP="00AC011B" w:rsidRDefault="005866D0" w14:paraId="2C33376F" w14:textId="77777777">
      <w:pPr>
        <w:pStyle w:val="Heading3"/>
      </w:pPr>
      <w:r w:rsidRPr="0031684C">
        <w:t>The fact of the holding by any person of Bonds transferable by delivery and the amounts and numbers of such Bonds, and the date of the holding of the same, may be proved by a certificate executed by any trust company, bank or bankers, wherever situated, stating that at the date thereof the party named therein did exhibit to an officer of such trust company or bank or to such banker, as the property of such party, the Bonds therein mentioned if such certificate shall be deemed by the Trustee to be satisfactory.  The Trustee may, in its discretion, require evidence that such Bonds have been deposited with a bank, bankers or trust company, before taking any action based on such ownership.  In lieu of the foregoing, the Trustee may accept other proofs of the foregoing as it shall deem appropriate.</w:t>
      </w:r>
    </w:p>
    <w:p w:rsidRPr="0031684C" w:rsidR="005866D0" w:rsidP="005866D0" w:rsidRDefault="005866D0" w14:paraId="43E26FAC" w14:textId="77777777">
      <w:pPr>
        <w:pStyle w:val="1stLineIndentSS"/>
        <w:rPr>
          <w:bCs/>
        </w:rPr>
      </w:pPr>
      <w:r w:rsidRPr="0031684C">
        <w:rPr>
          <w:bCs/>
        </w:rPr>
        <w:lastRenderedPageBreak/>
        <w:t>For all purposes of this Indenture and of the proceedings for the enforcement hereof, such person shall be deemed to continue to be the holder of such Bond until the Trustee shall have received notice in writing to the contrary.</w:t>
      </w:r>
    </w:p>
    <w:p w:rsidRPr="0031684C" w:rsidR="003D1161" w:rsidP="00AC011B" w:rsidRDefault="003D1161" w14:paraId="60E2E4DC" w14:textId="77A2F10C">
      <w:pPr>
        <w:pStyle w:val="Heading2"/>
      </w:pPr>
      <w:bookmarkStart w:name="_Toc103696733" w:id="181"/>
      <w:r w:rsidRPr="0031684C">
        <w:rPr>
          <w:u w:val="single"/>
        </w:rPr>
        <w:t>Consent of Issuer Required</w:t>
      </w:r>
      <w:r w:rsidRPr="0031684C">
        <w:t>.  Notwithstanding any provision contained in this Indenture to the contrary, any provision authorizing the Bondholders to direct the Trustee to act or authorizing the Bondholders to waive any provisions contained in this Indenture shall require the written consent of the Issuer.</w:t>
      </w:r>
      <w:bookmarkEnd w:id="181"/>
    </w:p>
    <w:p w:rsidRPr="0031684C" w:rsidR="005866D0" w:rsidP="00AC011B" w:rsidRDefault="005866D0" w14:paraId="7B72C1C8" w14:textId="410646E8">
      <w:pPr>
        <w:pStyle w:val="Heading2"/>
      </w:pPr>
      <w:bookmarkStart w:name="_Toc103696734" w:id="182"/>
      <w:r w:rsidRPr="0031684C">
        <w:rPr>
          <w:u w:val="single"/>
        </w:rPr>
        <w:t>Limitation of Rights</w:t>
      </w:r>
      <w:bookmarkStart w:name="_Ref536460588" w:id="183"/>
      <w:r w:rsidRPr="0031684C">
        <w:t>.  With the exception of rights herein expressly conferred, nothing expressed or mentioned in or to be implied from this Indenture, or the Bonds is intended or shall be construed to give to any person other than the parties hereto, and the Company, and the holders of the Bonds, any legal or equitable right, remedy or claim under or in respect to this Indenture or any covenants, conditions and provisions herein contained, this Indenture and all of the covenants, conditions and provisions hereof being intended to be and being for the sole and exclusive benefit of the parties hereto and the Company and the holders of the Bonds as herein provided.</w:t>
      </w:r>
      <w:bookmarkEnd w:id="183"/>
      <w:bookmarkEnd w:id="182"/>
    </w:p>
    <w:p w:rsidRPr="0031684C" w:rsidR="005866D0" w:rsidP="00AC011B" w:rsidRDefault="005866D0" w14:paraId="7C810B24" w14:textId="28DAFB57">
      <w:pPr>
        <w:pStyle w:val="Heading2"/>
      </w:pPr>
      <w:bookmarkStart w:name="_Toc103696735" w:id="184"/>
      <w:r w:rsidRPr="0031684C">
        <w:rPr>
          <w:u w:val="single"/>
        </w:rPr>
        <w:t>Severability</w:t>
      </w:r>
      <w:bookmarkStart w:name="_Ref536460607" w:id="185"/>
      <w:r w:rsidRPr="0031684C">
        <w:t>.  If any provision of this Indenture shall be held or deemed to be or shall, in fact, be inoperative or unenforceable as applied in any particular case in any jurisdiction or jurisdictions or in all jurisdictions, or in all cases because it conflicts with any other provision or provisions hereof or any constitution or statute or rule of public policy, or for any other reason, such circumstances shall not have the effect of rendering the provision in question inoperative or unenforceable in any other case or circumstance, or of rendering any other provision or provisions herein contained invalid, inoperative, or unenforceable to any extent whatever.</w:t>
      </w:r>
      <w:bookmarkEnd w:id="185"/>
      <w:bookmarkEnd w:id="184"/>
    </w:p>
    <w:p w:rsidRPr="0031684C" w:rsidR="005866D0" w:rsidP="005866D0" w:rsidRDefault="005866D0" w14:paraId="7D955D15" w14:textId="77777777">
      <w:pPr>
        <w:pStyle w:val="1stLineIndentSS"/>
        <w:rPr>
          <w:bCs/>
        </w:rPr>
      </w:pPr>
      <w:r w:rsidRPr="0031684C">
        <w:rPr>
          <w:bCs/>
        </w:rPr>
        <w:t>The invalidity of any one or more phrases, sentences, clauses or Sections in this Indenture contained, shall not affect the remaining portions of this Indenture, or any part thereof.</w:t>
      </w:r>
    </w:p>
    <w:p w:rsidRPr="0031684C" w:rsidR="005866D0" w:rsidP="00AC011B" w:rsidRDefault="005866D0" w14:paraId="6620FC51" w14:textId="73E8EFE6">
      <w:pPr>
        <w:pStyle w:val="Heading2"/>
      </w:pPr>
      <w:bookmarkStart w:name="_Toc103696736" w:id="186"/>
      <w:r w:rsidRPr="0031684C">
        <w:rPr>
          <w:u w:val="single"/>
        </w:rPr>
        <w:t>Notices</w:t>
      </w:r>
      <w:bookmarkStart w:name="_Ref536460632" w:id="187"/>
      <w:r w:rsidRPr="0031684C">
        <w:t>.  All notices, demands, certificates or other communications hereunder shall be sufficiently given and shall be deemed given when mailed by registered or certified mail, postage prepaid, with proper address as indicated below.  The Issuer, the Company, and the Trustee may, by written notice given by each to the others, designate any address or addresses to which notices, demands, certificates or other communications to them shall be sent when required as contemplated by this Indenture.  Until otherwise provided by the respective parties, all notices, demands, certificates and communications to each of them shall be addressed as provided in Section 9.4 of the Financing Agreement.</w:t>
      </w:r>
      <w:bookmarkEnd w:id="187"/>
      <w:bookmarkEnd w:id="186"/>
    </w:p>
    <w:p w:rsidRPr="0031684C" w:rsidR="005866D0" w:rsidP="005866D0" w:rsidRDefault="005866D0" w14:paraId="1A7C9BDA" w14:textId="0A6AED37">
      <w:pPr>
        <w:pStyle w:val="1stLineIndentSS"/>
        <w:rPr>
          <w:bCs/>
        </w:rPr>
      </w:pPr>
      <w:r w:rsidRPr="0031684C">
        <w:rPr>
          <w:bCs/>
        </w:rPr>
        <w:t>Notwithstanding the foregoing, the Trustee shall have the right to accept and act upon instructions, including funds transfer instructions (</w:t>
      </w:r>
      <w:r w:rsidR="00887E2F">
        <w:rPr>
          <w:bCs/>
        </w:rPr>
        <w:t>"</w:t>
      </w:r>
      <w:r w:rsidRPr="0031684C">
        <w:rPr>
          <w:bCs/>
        </w:rPr>
        <w:t>Instructions</w:t>
      </w:r>
      <w:r w:rsidR="00887E2F">
        <w:rPr>
          <w:bCs/>
        </w:rPr>
        <w:t>"</w:t>
      </w:r>
      <w:r w:rsidRPr="0031684C">
        <w:rPr>
          <w:bCs/>
        </w:rPr>
        <w:t>) given pursuant to this Indenture and the Financing Agreement and delivered using Electronic Means; provided, however, that the Issuer and the Company, as the case may be, shall provide to the Trustee an incumbency certificate listing officers with the authority to provide such Instructions (</w:t>
      </w:r>
      <w:r w:rsidR="00887E2F">
        <w:rPr>
          <w:bCs/>
        </w:rPr>
        <w:t>"</w:t>
      </w:r>
      <w:r w:rsidRPr="0031684C">
        <w:rPr>
          <w:bCs/>
        </w:rPr>
        <w:t>Authorized Officers</w:t>
      </w:r>
      <w:r w:rsidR="00887E2F">
        <w:rPr>
          <w:bCs/>
        </w:rPr>
        <w:t>"</w:t>
      </w:r>
      <w:r w:rsidRPr="0031684C">
        <w:rPr>
          <w:bCs/>
        </w:rPr>
        <w:t xml:space="preserve">) and containing specimen signatures of such Authorized Officers, which incumbency certificate shall be amended by the Issuer and the Company, as the case may be, whenever a person is to be added or deleted from the listing.  If the Issuer and the Company, as the case may be, elects to give the Trustee Instructions using Electronic Means and the Trustee in its discretion elects to act upon </w:t>
      </w:r>
      <w:r w:rsidRPr="0031684C">
        <w:rPr>
          <w:bCs/>
        </w:rPr>
        <w:lastRenderedPageBreak/>
        <w:t>such Instructions, the Trustee</w:t>
      </w:r>
      <w:r w:rsidR="00887E2F">
        <w:rPr>
          <w:bCs/>
        </w:rPr>
        <w:t>'</w:t>
      </w:r>
      <w:r w:rsidRPr="0031684C">
        <w:rPr>
          <w:bCs/>
        </w:rPr>
        <w:t>s understanding of such Instructions shall be deemed controlling.  The Issuer and the Company each understands and agrees that the Trustee cannot determine the identity of the actual sender of such Instructions and that the Trustee shall conclusively presume that directions that purport to have been sent by an Authorized Officer listed on the incumbency certificate provided to the Trustee have been sent by such Authorized Officer.  The Issuer and the Company, as the case may be, shall be responsible for ensuring that only Authorized Officers transmit such Instructions to the Trustee and that the Issuer and the Company, as the case may be, and all Authorized Officers are solely responsible to safeguard the use and confidentiality of applicable user and authorization codes, passwords and/or authentication keys upon receipt by the Issuer and the Company, as the case may be.  The Trustee shall not be liable for any losses, costs or expenses arising directly or indirectly from the Trustee</w:t>
      </w:r>
      <w:r w:rsidR="00887E2F">
        <w:rPr>
          <w:bCs/>
        </w:rPr>
        <w:t>'</w:t>
      </w:r>
      <w:r w:rsidRPr="0031684C">
        <w:rPr>
          <w:bCs/>
        </w:rPr>
        <w:t>s reliance upon and compliance with such Instructions notwithstanding such directions conflict or are inconsistent with a subsequent written instruction.  The Issuer and the Company each agrees: (i) to assume all risks arising out of the use of Electronic Means to submit Instructions to the Trustee, including without limitation the risk of the Trustee acting on unauthorized Instructions, and the risk of interception and misuse by third parties; (ii) that it is fully informed of the protections and risks associated with the various methods of transmitting Instructions to the Trustee and that there may be more secure methods of transmitting Instructions than the method(s) selected by the Issuer and the Company, as the case may be; (iii) that the security procedures (if any) to be followed in connection with its transmission of Instructions provide to it a commercially reasonable degree of protection in light of its particular needs and circumstances; and (iv) to notify the Trustee immediately upon learning of any compromise or unauthorized use of the security procedures.</w:t>
      </w:r>
    </w:p>
    <w:p w:rsidRPr="0031684C" w:rsidR="005866D0" w:rsidP="005866D0" w:rsidRDefault="00887E2F" w14:paraId="3973A74E" w14:textId="017532A8">
      <w:pPr>
        <w:pStyle w:val="1stLineIndentSS"/>
        <w:rPr>
          <w:bCs/>
        </w:rPr>
      </w:pPr>
      <w:r>
        <w:rPr>
          <w:bCs/>
        </w:rPr>
        <w:t>"</w:t>
      </w:r>
      <w:r w:rsidRPr="0031684C" w:rsidR="005866D0">
        <w:rPr>
          <w:bCs/>
        </w:rPr>
        <w:t>Electronic Means</w:t>
      </w:r>
      <w:r>
        <w:rPr>
          <w:bCs/>
        </w:rPr>
        <w:t>"</w:t>
      </w:r>
      <w:r w:rsidRPr="0031684C" w:rsidR="005866D0">
        <w:rPr>
          <w:bCs/>
        </w:rPr>
        <w:t xml:space="preserve"> shall mean the following communications methods: S.W.I.F.T., e-mail, facsimile transmission, secure electronic transmission containing applicable authorization codes, passwords and/or authentication keys issued by the Trustee, or another method or system specified by the Trustee as available for use in connection with its services hereunder.</w:t>
      </w:r>
    </w:p>
    <w:p w:rsidRPr="0031684C" w:rsidR="005866D0" w:rsidP="00AC011B" w:rsidRDefault="005866D0" w14:paraId="24E61C27" w14:textId="4A484CB4">
      <w:pPr>
        <w:pStyle w:val="Heading2"/>
      </w:pPr>
      <w:bookmarkStart w:name="_Toc103696737" w:id="188"/>
      <w:r w:rsidRPr="0031684C">
        <w:rPr>
          <w:u w:val="single"/>
        </w:rPr>
        <w:t>Counterparts</w:t>
      </w:r>
      <w:bookmarkStart w:name="_Ref536460653" w:id="189"/>
      <w:r w:rsidRPr="0031684C">
        <w:t>.  This Indenture may be simultaneously executed in several counterparts, each of which shall be an original and all of which shall constitute but one and the same instrument.</w:t>
      </w:r>
      <w:bookmarkEnd w:id="189"/>
      <w:bookmarkEnd w:id="188"/>
    </w:p>
    <w:p w:rsidRPr="0031684C" w:rsidR="005866D0" w:rsidP="00AC011B" w:rsidRDefault="005866D0" w14:paraId="2AD2BC37" w14:textId="52B382DC">
      <w:pPr>
        <w:pStyle w:val="Heading2"/>
      </w:pPr>
      <w:bookmarkStart w:name="_Toc103696738" w:id="190"/>
      <w:r w:rsidRPr="0031684C">
        <w:rPr>
          <w:u w:val="single"/>
        </w:rPr>
        <w:t>Applicable Law</w:t>
      </w:r>
      <w:bookmarkStart w:name="_Ref536460670" w:id="191"/>
      <w:r w:rsidRPr="0031684C">
        <w:t>.  This Indenture shall be governed exclusively by the applicable laws of the State of Indiana.</w:t>
      </w:r>
      <w:bookmarkEnd w:id="191"/>
      <w:bookmarkEnd w:id="190"/>
    </w:p>
    <w:p w:rsidRPr="0031684C" w:rsidR="005866D0" w:rsidP="00AC011B" w:rsidRDefault="005866D0" w14:paraId="718B5EB9" w14:textId="4BB01A39">
      <w:pPr>
        <w:pStyle w:val="Heading2"/>
      </w:pPr>
      <w:bookmarkStart w:name="_Toc103696739" w:id="192"/>
      <w:r w:rsidRPr="0031684C">
        <w:rPr>
          <w:u w:val="single"/>
        </w:rPr>
        <w:t>Immunity of Officers and Directors</w:t>
      </w:r>
      <w:bookmarkStart w:name="_Ref536460687" w:id="193"/>
      <w:r w:rsidRPr="0031684C">
        <w:t>.  No recourse shall be had for the payment of the principal of or premium or interest on any of the Bonds or for any claim based thereon or upon any obligation, covenant or agreement in this Indenture contained against any past, present or future members, officer, directors, agents, attorneys or employees of the Issuer, or any incorporator, member, officer, director, agents, attorneys, employees or trustee of any successor corporation, as such, either directly or through the Issuer or any successor corporation, under any rule of law or equity, statute or constitution or by the enforcement of any assessment or penalty or otherwise, and all such liability of any such incorporator, members, officers, directors, agents, attorneys, employees or trustees as such is hereby expressly waived and released as a condition of and consideration for the execution of this Indenture and issuance of such Bonds.</w:t>
      </w:r>
      <w:bookmarkEnd w:id="193"/>
      <w:bookmarkEnd w:id="192"/>
    </w:p>
    <w:p w:rsidRPr="0031684C" w:rsidR="007A7813" w:rsidP="00AC011B" w:rsidRDefault="007A7813" w14:paraId="05732866" w14:textId="3DEAD08D">
      <w:pPr>
        <w:pStyle w:val="Heading2"/>
      </w:pPr>
      <w:bookmarkStart w:name="_Toc103696740" w:id="194"/>
      <w:bookmarkStart w:name="_Hlk102728045" w:id="195"/>
      <w:r w:rsidRPr="0031684C">
        <w:rPr>
          <w:u w:val="single"/>
        </w:rPr>
        <w:lastRenderedPageBreak/>
        <w:t>Shortfall of TIF Revenues</w:t>
      </w:r>
      <w:r w:rsidRPr="0031684C">
        <w:t xml:space="preserve">.  Notwithstanding any other provision of this Indenture, any portion of the principal or interest due on the Series </w:t>
      </w:r>
      <w:r w:rsidRPr="0031684C" w:rsidR="00374E64">
        <w:t xml:space="preserve">2022 </w:t>
      </w:r>
      <w:r w:rsidRPr="0031684C">
        <w:t xml:space="preserve">Bonds that remains unpaid due to a shortfall in TIF Revenues shall not be deemed </w:t>
      </w:r>
      <w:proofErr w:type="spellStart"/>
      <w:r w:rsidRPr="0031684C">
        <w:t>defeased</w:t>
      </w:r>
      <w:proofErr w:type="spellEnd"/>
      <w:r w:rsidRPr="0031684C">
        <w:t xml:space="preserve"> or otherwise satisfied, shall not be considered paid, and shall continue to be due and owing </w:t>
      </w:r>
      <w:r w:rsidR="0069094F">
        <w:t xml:space="preserve">to the Company </w:t>
      </w:r>
      <w:r w:rsidRPr="0031684C">
        <w:t>until the earlier of: (i) full payment by the Issuer; or (ii) the distribution of TIF Revenues ending upon the expiration of the McCord Square Allocation Area.</w:t>
      </w:r>
      <w:bookmarkEnd w:id="194"/>
    </w:p>
    <w:p w:rsidRPr="00374E64" w:rsidR="005866D0" w:rsidP="00AC011B" w:rsidRDefault="005866D0" w14:paraId="0ABDC9C2" w14:textId="744F94E0">
      <w:pPr>
        <w:pStyle w:val="Heading2"/>
      </w:pPr>
      <w:bookmarkStart w:name="_Toc103696741" w:id="196"/>
      <w:bookmarkEnd w:id="195"/>
      <w:r w:rsidRPr="00374E64">
        <w:rPr>
          <w:u w:val="single"/>
        </w:rPr>
        <w:t>Holidays.</w:t>
      </w:r>
      <w:r w:rsidRPr="00374E64">
        <w:t xml:space="preserve">  </w:t>
      </w:r>
      <w:bookmarkStart w:name="_Ref536460712" w:id="197"/>
      <w:r w:rsidRPr="00374E64">
        <w:t>If any date for the payment of principal or interest on the Bonds is not a business day then such payment shall be due on the first business day thereafter with the same force and effect as if made on such date.</w:t>
      </w:r>
      <w:bookmarkEnd w:id="197"/>
      <w:bookmarkEnd w:id="196"/>
    </w:p>
    <w:p w:rsidR="005866D0" w:rsidP="005866D0" w:rsidRDefault="005866D0" w14:paraId="2DF1D658" w14:textId="17454F80">
      <w:pPr>
        <w:pStyle w:val="BodyText"/>
        <w:jc w:val="center"/>
        <w:rPr>
          <w:bCs/>
        </w:rPr>
      </w:pPr>
      <w:r w:rsidRPr="00374E64">
        <w:rPr>
          <w:bCs/>
        </w:rPr>
        <w:t>(End of Article XI)</w:t>
      </w:r>
    </w:p>
    <w:p w:rsidRPr="00374E64" w:rsidR="0069094F" w:rsidP="0069094F" w:rsidRDefault="0069094F" w14:paraId="59079FD7" w14:textId="77777777"/>
    <w:p w:rsidRPr="00950EDB" w:rsidR="005866D0" w:rsidP="005866D0" w:rsidRDefault="005866D0" w14:paraId="31B8B0A8" w14:textId="77777777">
      <w:pPr>
        <w:pStyle w:val="1stLineIndentSS"/>
        <w:rPr>
          <w:bCs/>
        </w:rPr>
        <w:sectPr w:rsidRPr="00950EDB" w:rsidR="005866D0" w:rsidSect="009D6DC9">
          <w:footnotePr>
            <w:numFmt w:val="chicago"/>
          </w:footnotePr>
          <w:pgSz w:w="12240" w:h="15840" w:code="1"/>
          <w:pgMar w:top="1440" w:right="1440" w:bottom="1440" w:left="1440" w:header="720" w:footer="720" w:gutter="0"/>
          <w:pgNumType w:start="1"/>
          <w:cols w:space="720"/>
          <w:titlePg/>
          <w:docGrid w:linePitch="360"/>
        </w:sectPr>
      </w:pPr>
    </w:p>
    <w:p w:rsidRPr="00950EDB" w:rsidR="005866D0" w:rsidP="005866D0" w:rsidRDefault="005866D0" w14:paraId="155DE9D6" w14:textId="70B477E4">
      <w:pPr>
        <w:pStyle w:val="1stLineIndentSS"/>
        <w:rPr>
          <w:bCs/>
        </w:rPr>
      </w:pPr>
      <w:r w:rsidRPr="00950EDB">
        <w:rPr>
          <w:bCs/>
        </w:rPr>
        <w:lastRenderedPageBreak/>
        <w:t xml:space="preserve">IN WITNESS WHEREOF, the Town of </w:t>
      </w:r>
      <w:proofErr w:type="spellStart"/>
      <w:r w:rsidRPr="00950EDB" w:rsidR="00544317">
        <w:rPr>
          <w:bCs/>
        </w:rPr>
        <w:t>McCordsville</w:t>
      </w:r>
      <w:proofErr w:type="spellEnd"/>
      <w:r w:rsidRPr="00950EDB">
        <w:rPr>
          <w:bCs/>
        </w:rPr>
        <w:t xml:space="preserve">, Indiana, has caused these presents to be signed in its name and behalf by its </w:t>
      </w:r>
      <w:r w:rsidRPr="00950EDB" w:rsidR="00DD3C19">
        <w:rPr>
          <w:bCs/>
        </w:rPr>
        <w:t>Town Council President</w:t>
      </w:r>
      <w:r w:rsidRPr="00950EDB">
        <w:rPr>
          <w:bCs/>
        </w:rPr>
        <w:t xml:space="preserve">, and its corporate seal to be hereunto affixed and attested by its Clerk-Treasurer, and to evidence its acceptance of the trusts hereby created, </w:t>
      </w:r>
      <w:r w:rsidRPr="00950EDB" w:rsidR="007A7813">
        <w:rPr>
          <w:bCs/>
        </w:rPr>
        <w:t>_______________________</w:t>
      </w:r>
      <w:r w:rsidRPr="00950EDB" w:rsidR="00815B50">
        <w:rPr>
          <w:bCs/>
        </w:rPr>
        <w:t xml:space="preserve">, located in </w:t>
      </w:r>
      <w:r w:rsidRPr="00950EDB" w:rsidR="007A7813">
        <w:rPr>
          <w:bCs/>
        </w:rPr>
        <w:t>_______</w:t>
      </w:r>
      <w:r w:rsidRPr="00950EDB" w:rsidR="00815B50">
        <w:rPr>
          <w:bCs/>
        </w:rPr>
        <w:t xml:space="preserve">, </w:t>
      </w:r>
      <w:r w:rsidRPr="0031684C" w:rsidR="007A7813">
        <w:rPr>
          <w:b/>
        </w:rPr>
        <w:t>[</w:t>
      </w:r>
      <w:r w:rsidRPr="00950EDB" w:rsidR="00815B50">
        <w:rPr>
          <w:bCs/>
        </w:rPr>
        <w:t>Indiana</w:t>
      </w:r>
      <w:r w:rsidRPr="0031684C" w:rsidR="007A7813">
        <w:rPr>
          <w:b/>
        </w:rPr>
        <w:t>]</w:t>
      </w:r>
      <w:r w:rsidRPr="00950EDB" w:rsidR="00815B50">
        <w:rPr>
          <w:bCs/>
        </w:rPr>
        <w:t xml:space="preserve">, </w:t>
      </w:r>
      <w:r w:rsidRPr="00950EDB">
        <w:rPr>
          <w:bCs/>
        </w:rPr>
        <w:t>has caused these presents to be signed in its name and behalf by, its official seal to be hereunto affixed, and the same to be attested by, its duly authorized officers, all as of the day and year first above written.</w:t>
      </w:r>
    </w:p>
    <w:p w:rsidRPr="00950EDB" w:rsidR="005866D0" w:rsidP="005866D0" w:rsidRDefault="005866D0" w14:paraId="4EE07130" w14:textId="4F0E1D51">
      <w:pPr>
        <w:pStyle w:val="Signature"/>
        <w:tabs>
          <w:tab w:val="left" w:pos="4770"/>
        </w:tabs>
        <w:rPr>
          <w:bCs/>
        </w:rPr>
      </w:pPr>
      <w:r w:rsidRPr="00950EDB">
        <w:rPr>
          <w:bCs/>
        </w:rPr>
        <w:t xml:space="preserve">TOWN OF </w:t>
      </w:r>
      <w:r w:rsidRPr="00950EDB" w:rsidR="00544317">
        <w:rPr>
          <w:bCs/>
        </w:rPr>
        <w:t>MCCORDSVILLE</w:t>
      </w:r>
      <w:r w:rsidRPr="00950EDB">
        <w:rPr>
          <w:bCs/>
        </w:rPr>
        <w:t xml:space="preserve">, INDIANA </w:t>
      </w:r>
    </w:p>
    <w:p w:rsidRPr="00950EDB" w:rsidR="005866D0" w:rsidP="005866D0" w:rsidRDefault="005866D0" w14:paraId="13630BFE" w14:textId="77777777">
      <w:pPr>
        <w:pStyle w:val="Signature"/>
        <w:tabs>
          <w:tab w:val="left" w:pos="4770"/>
        </w:tabs>
        <w:rPr>
          <w:bCs/>
        </w:rPr>
      </w:pPr>
    </w:p>
    <w:p w:rsidRPr="00950EDB" w:rsidR="005866D0" w:rsidP="005866D0" w:rsidRDefault="005866D0" w14:paraId="59CFC2AC" w14:textId="77777777">
      <w:pPr>
        <w:pStyle w:val="Signature"/>
        <w:tabs>
          <w:tab w:val="left" w:pos="4770"/>
        </w:tabs>
        <w:rPr>
          <w:bCs/>
        </w:rPr>
      </w:pPr>
    </w:p>
    <w:p w:rsidRPr="0069094F" w:rsidR="005866D0" w:rsidP="0069094F" w:rsidRDefault="005866D0" w14:paraId="126C318E" w14:textId="5FFDE1E2">
      <w:pPr>
        <w:pStyle w:val="Signature"/>
        <w:rPr>
          <w:bCs/>
          <w:u w:val="single"/>
        </w:rPr>
      </w:pPr>
      <w:r w:rsidRPr="00950EDB">
        <w:rPr>
          <w:bCs/>
        </w:rPr>
        <w:t>By</w:t>
      </w:r>
      <w:r w:rsidRPr="00950EDB" w:rsidR="004F1EDE">
        <w:rPr>
          <w:bCs/>
        </w:rPr>
        <w:t xml:space="preserve">: </w:t>
      </w:r>
      <w:r w:rsidR="0069094F">
        <w:rPr>
          <w:bCs/>
        </w:rPr>
        <w:t xml:space="preserve"> </w:t>
      </w:r>
      <w:r w:rsidR="0069094F">
        <w:rPr>
          <w:bCs/>
          <w:u w:val="single"/>
        </w:rPr>
        <w:tab/>
      </w:r>
    </w:p>
    <w:p w:rsidRPr="00950EDB" w:rsidR="005866D0" w:rsidP="0069094F" w:rsidRDefault="00DD3C19" w14:paraId="5BB5CBBB" w14:textId="29CF814E">
      <w:pPr>
        <w:pStyle w:val="Signature"/>
        <w:ind w:left="4797"/>
        <w:rPr>
          <w:bCs/>
        </w:rPr>
      </w:pPr>
      <w:r w:rsidRPr="00950EDB">
        <w:rPr>
          <w:bCs/>
        </w:rPr>
        <w:t>Town Council President</w:t>
      </w:r>
    </w:p>
    <w:p w:rsidRPr="00950EDB" w:rsidR="005866D0" w:rsidP="005866D0" w:rsidRDefault="005866D0" w14:paraId="6855B925" w14:textId="77777777">
      <w:pPr>
        <w:pStyle w:val="Signature"/>
        <w:tabs>
          <w:tab w:val="left" w:pos="4770"/>
        </w:tabs>
        <w:rPr>
          <w:bCs/>
        </w:rPr>
      </w:pPr>
    </w:p>
    <w:p w:rsidRPr="00950EDB" w:rsidR="005866D0" w:rsidP="005866D0" w:rsidRDefault="005866D0" w14:paraId="3BACB614" w14:textId="77777777">
      <w:pPr>
        <w:pStyle w:val="Signature"/>
        <w:rPr>
          <w:bCs/>
        </w:rPr>
      </w:pPr>
    </w:p>
    <w:p w:rsidRPr="00950EDB" w:rsidR="005866D0" w:rsidP="005866D0" w:rsidRDefault="005866D0" w14:paraId="6BD1FDD9" w14:textId="77777777">
      <w:pPr>
        <w:pStyle w:val="BodyText"/>
        <w:tabs>
          <w:tab w:val="left" w:pos="4320"/>
          <w:tab w:val="left" w:pos="4680"/>
        </w:tabs>
        <w:spacing w:after="0"/>
        <w:rPr>
          <w:bCs/>
        </w:rPr>
      </w:pPr>
    </w:p>
    <w:p w:rsidRPr="00950EDB" w:rsidR="005866D0" w:rsidP="004F1EDE" w:rsidRDefault="005866D0" w14:paraId="72044CD7" w14:textId="77777777">
      <w:pPr>
        <w:pStyle w:val="Signature2"/>
        <w:ind w:left="0"/>
        <w:rPr>
          <w:bCs/>
        </w:rPr>
      </w:pPr>
      <w:r w:rsidRPr="00950EDB">
        <w:rPr>
          <w:bCs/>
        </w:rPr>
        <w:t>Attest:</w:t>
      </w:r>
    </w:p>
    <w:p w:rsidR="004F1EDE" w:rsidP="004F1EDE" w:rsidRDefault="004F1EDE" w14:paraId="2A04BA3C" w14:textId="2EDC08CE">
      <w:pPr>
        <w:pStyle w:val="Signature2"/>
        <w:ind w:left="0"/>
        <w:rPr>
          <w:bCs/>
        </w:rPr>
      </w:pPr>
    </w:p>
    <w:p w:rsidRPr="00950EDB" w:rsidR="0069094F" w:rsidP="004F1EDE" w:rsidRDefault="0069094F" w14:paraId="4A4A876C" w14:textId="77777777">
      <w:pPr>
        <w:pStyle w:val="Signature2"/>
        <w:ind w:left="0"/>
        <w:rPr>
          <w:bCs/>
        </w:rPr>
      </w:pPr>
    </w:p>
    <w:p w:rsidRPr="0069094F" w:rsidR="004F1EDE" w:rsidP="0069094F" w:rsidRDefault="0069094F" w14:paraId="12695974" w14:textId="41FA9254">
      <w:pPr>
        <w:pStyle w:val="Signature2"/>
        <w:tabs>
          <w:tab w:val="clear" w:pos="4680"/>
          <w:tab w:val="right" w:pos="3960"/>
        </w:tabs>
        <w:ind w:left="0"/>
        <w:rPr>
          <w:bCs/>
          <w:u w:val="single"/>
        </w:rPr>
      </w:pPr>
      <w:r>
        <w:rPr>
          <w:bCs/>
          <w:u w:val="single"/>
        </w:rPr>
        <w:tab/>
      </w:r>
    </w:p>
    <w:p w:rsidRPr="00950EDB" w:rsidR="005866D0" w:rsidP="004F1EDE" w:rsidRDefault="005866D0" w14:paraId="6E997FD2" w14:textId="77777777">
      <w:pPr>
        <w:pStyle w:val="Signature2"/>
        <w:ind w:left="0"/>
        <w:rPr>
          <w:bCs/>
        </w:rPr>
      </w:pPr>
      <w:r w:rsidRPr="00950EDB">
        <w:rPr>
          <w:bCs/>
        </w:rPr>
        <w:t>Clerk-Treasurer</w:t>
      </w:r>
    </w:p>
    <w:p w:rsidRPr="00950EDB" w:rsidR="004F1EDE" w:rsidP="004F1EDE" w:rsidRDefault="004F1EDE" w14:paraId="11C97C79" w14:textId="77777777">
      <w:pPr>
        <w:pStyle w:val="Signature2"/>
        <w:ind w:left="0"/>
        <w:rPr>
          <w:bCs/>
        </w:rPr>
      </w:pPr>
    </w:p>
    <w:p w:rsidR="004F1EDE" w:rsidP="004F1EDE" w:rsidRDefault="005866D0" w14:paraId="5A6E088D" w14:textId="4A4AF2A5">
      <w:pPr>
        <w:pStyle w:val="Signature2"/>
        <w:ind w:left="0"/>
        <w:rPr>
          <w:bCs/>
        </w:rPr>
      </w:pPr>
      <w:r w:rsidRPr="00950EDB">
        <w:rPr>
          <w:bCs/>
        </w:rPr>
        <w:t>SEAL</w:t>
      </w:r>
    </w:p>
    <w:p w:rsidR="0069094F" w:rsidP="004F1EDE" w:rsidRDefault="0069094F" w14:paraId="384B9396" w14:textId="77777777">
      <w:pPr>
        <w:pStyle w:val="Signature2"/>
        <w:ind w:left="0"/>
        <w:rPr>
          <w:bCs/>
        </w:rPr>
      </w:pPr>
    </w:p>
    <w:p w:rsidRPr="00950EDB" w:rsidR="0069094F" w:rsidP="004F1EDE" w:rsidRDefault="0069094F" w14:paraId="79B8F80F" w14:textId="283A2A1B">
      <w:pPr>
        <w:pStyle w:val="Signature2"/>
        <w:ind w:left="0"/>
        <w:rPr>
          <w:bCs/>
        </w:rPr>
        <w:sectPr w:rsidRPr="00950EDB" w:rsidR="0069094F" w:rsidSect="00544B5C">
          <w:pgSz w:w="12240" w:h="15840" w:code="1"/>
          <w:pgMar w:top="1440" w:right="1440" w:bottom="1440" w:left="1440" w:header="720" w:footer="720" w:gutter="0"/>
          <w:pgNumType w:start="1"/>
          <w:cols w:space="720"/>
          <w:titlePg/>
          <w:docGrid w:linePitch="360"/>
        </w:sectPr>
      </w:pPr>
    </w:p>
    <w:p w:rsidRPr="00950EDB" w:rsidR="00815B50" w:rsidP="00815B50" w:rsidRDefault="007A7813" w14:paraId="481149F1" w14:textId="04721325">
      <w:pPr>
        <w:pStyle w:val="Signature"/>
        <w:tabs>
          <w:tab w:val="left" w:pos="4860"/>
        </w:tabs>
        <w:rPr>
          <w:bCs/>
        </w:rPr>
      </w:pPr>
      <w:r w:rsidRPr="00950EDB">
        <w:rPr>
          <w:bCs/>
        </w:rPr>
        <w:lastRenderedPageBreak/>
        <w:t>_______________________</w:t>
      </w:r>
      <w:r w:rsidRPr="00950EDB" w:rsidR="00815B50">
        <w:rPr>
          <w:bCs/>
        </w:rPr>
        <w:t>,</w:t>
      </w:r>
      <w:r w:rsidRPr="00950EDB" w:rsidR="0082653F">
        <w:rPr>
          <w:bCs/>
        </w:rPr>
        <w:br/>
      </w:r>
      <w:r w:rsidRPr="00950EDB" w:rsidR="00815B50">
        <w:rPr>
          <w:bCs/>
        </w:rPr>
        <w:t>as Trustee</w:t>
      </w:r>
    </w:p>
    <w:p w:rsidRPr="00950EDB" w:rsidR="005866D0" w:rsidP="005866D0" w:rsidRDefault="005866D0" w14:paraId="5A4E6B01" w14:textId="77777777">
      <w:pPr>
        <w:pStyle w:val="Signature"/>
        <w:tabs>
          <w:tab w:val="left" w:pos="4770"/>
        </w:tabs>
        <w:rPr>
          <w:bCs/>
        </w:rPr>
      </w:pPr>
    </w:p>
    <w:p w:rsidRPr="00950EDB" w:rsidR="005866D0" w:rsidP="005866D0" w:rsidRDefault="005866D0" w14:paraId="0D6BF802" w14:textId="77777777">
      <w:pPr>
        <w:pStyle w:val="Signature"/>
        <w:tabs>
          <w:tab w:val="left" w:pos="4770"/>
        </w:tabs>
        <w:rPr>
          <w:bCs/>
        </w:rPr>
      </w:pPr>
    </w:p>
    <w:p w:rsidRPr="0069094F" w:rsidR="005866D0" w:rsidP="005866D0" w:rsidRDefault="005866D0" w14:paraId="021614C2" w14:textId="713740FB">
      <w:pPr>
        <w:pStyle w:val="Signature"/>
        <w:tabs>
          <w:tab w:val="left" w:pos="4770"/>
        </w:tabs>
        <w:rPr>
          <w:bCs/>
          <w:u w:val="single"/>
        </w:rPr>
      </w:pPr>
      <w:r w:rsidRPr="00950EDB">
        <w:rPr>
          <w:bCs/>
        </w:rPr>
        <w:t>By</w:t>
      </w:r>
      <w:r w:rsidRPr="00950EDB" w:rsidR="004F1EDE">
        <w:rPr>
          <w:bCs/>
        </w:rPr>
        <w:t xml:space="preserve">:  </w:t>
      </w:r>
      <w:r w:rsidR="0069094F">
        <w:rPr>
          <w:bCs/>
          <w:u w:val="single"/>
        </w:rPr>
        <w:tab/>
      </w:r>
    </w:p>
    <w:p w:rsidRPr="00950EDB" w:rsidR="005866D0" w:rsidP="0069094F" w:rsidRDefault="005866D0" w14:paraId="24271A83" w14:textId="294AF796">
      <w:pPr>
        <w:pStyle w:val="Signature"/>
        <w:ind w:left="4797"/>
        <w:rPr>
          <w:bCs/>
        </w:rPr>
      </w:pPr>
      <w:r w:rsidRPr="00950EDB">
        <w:rPr>
          <w:bCs/>
        </w:rPr>
        <w:t>(Written Signature)</w:t>
      </w:r>
    </w:p>
    <w:p w:rsidRPr="00950EDB" w:rsidR="005866D0" w:rsidP="0069094F" w:rsidRDefault="005866D0" w14:paraId="0B30EABD" w14:textId="77777777">
      <w:pPr>
        <w:pStyle w:val="Signature"/>
        <w:ind w:left="4797"/>
        <w:rPr>
          <w:bCs/>
        </w:rPr>
      </w:pPr>
    </w:p>
    <w:p w:rsidRPr="00950EDB" w:rsidR="005866D0" w:rsidP="0069094F" w:rsidRDefault="005866D0" w14:paraId="6EAA024A" w14:textId="77777777">
      <w:pPr>
        <w:pStyle w:val="Signature"/>
        <w:ind w:left="4797"/>
        <w:rPr>
          <w:bCs/>
        </w:rPr>
      </w:pPr>
    </w:p>
    <w:p w:rsidRPr="0069094F" w:rsidR="004F1EDE" w:rsidP="0069094F" w:rsidRDefault="0069094F" w14:paraId="0B26C27A" w14:textId="3C08ECB7">
      <w:pPr>
        <w:pStyle w:val="Signature"/>
        <w:ind w:left="4797"/>
        <w:rPr>
          <w:bCs/>
          <w:u w:val="single"/>
        </w:rPr>
      </w:pPr>
      <w:r w:rsidRPr="0069094F">
        <w:rPr>
          <w:bCs/>
          <w:u w:val="single"/>
        </w:rPr>
        <w:tab/>
      </w:r>
    </w:p>
    <w:p w:rsidRPr="00950EDB" w:rsidR="005866D0" w:rsidP="0069094F" w:rsidRDefault="005866D0" w14:paraId="68FF83E1" w14:textId="4128B05F">
      <w:pPr>
        <w:pStyle w:val="Signature"/>
        <w:ind w:left="4797"/>
        <w:rPr>
          <w:bCs/>
        </w:rPr>
      </w:pPr>
      <w:r w:rsidRPr="00950EDB">
        <w:rPr>
          <w:bCs/>
        </w:rPr>
        <w:t>(Printed Signature)</w:t>
      </w:r>
    </w:p>
    <w:p w:rsidRPr="00950EDB" w:rsidR="005866D0" w:rsidP="005866D0" w:rsidRDefault="005866D0" w14:paraId="2D734C78" w14:textId="77777777">
      <w:pPr>
        <w:pStyle w:val="BodyText"/>
        <w:spacing w:after="0"/>
        <w:rPr>
          <w:bCs/>
        </w:rPr>
      </w:pPr>
    </w:p>
    <w:p w:rsidRPr="00950EDB" w:rsidR="005866D0" w:rsidP="005866D0" w:rsidRDefault="005866D0" w14:paraId="3B49697E" w14:textId="77777777">
      <w:pPr>
        <w:pStyle w:val="BodyText"/>
        <w:spacing w:after="0"/>
        <w:rPr>
          <w:bCs/>
        </w:rPr>
      </w:pPr>
    </w:p>
    <w:p w:rsidRPr="00950EDB" w:rsidR="005866D0" w:rsidP="005866D0" w:rsidRDefault="005866D0" w14:paraId="0A60CEB5" w14:textId="77777777">
      <w:pPr>
        <w:pStyle w:val="BodyText"/>
        <w:spacing w:after="0"/>
        <w:rPr>
          <w:bCs/>
        </w:rPr>
      </w:pPr>
    </w:p>
    <w:p w:rsidRPr="00950EDB" w:rsidR="005866D0" w:rsidP="005866D0" w:rsidRDefault="005866D0" w14:paraId="3EE6B79E" w14:textId="77777777">
      <w:pPr>
        <w:pStyle w:val="BodyText"/>
        <w:spacing w:after="0"/>
        <w:rPr>
          <w:bCs/>
        </w:rPr>
      </w:pPr>
    </w:p>
    <w:p w:rsidRPr="00950EDB" w:rsidR="005866D0" w:rsidP="005866D0" w:rsidRDefault="005866D0" w14:paraId="341EF547" w14:textId="77777777">
      <w:pPr>
        <w:pStyle w:val="BodyText"/>
        <w:spacing w:after="0"/>
        <w:rPr>
          <w:bCs/>
        </w:rPr>
      </w:pPr>
    </w:p>
    <w:p w:rsidRPr="00950EDB" w:rsidR="005866D0" w:rsidP="005866D0" w:rsidRDefault="005866D0" w14:paraId="22B46635" w14:textId="77777777">
      <w:pPr>
        <w:pStyle w:val="BodyText"/>
        <w:spacing w:after="0"/>
        <w:rPr>
          <w:bCs/>
        </w:rPr>
      </w:pPr>
    </w:p>
    <w:p w:rsidRPr="00950EDB" w:rsidR="005866D0" w:rsidP="005866D0" w:rsidRDefault="005866D0" w14:paraId="7DC1C8AE" w14:textId="77777777">
      <w:pPr>
        <w:pStyle w:val="BodyText"/>
        <w:spacing w:after="0"/>
        <w:rPr>
          <w:bCs/>
        </w:rPr>
      </w:pPr>
    </w:p>
    <w:p w:rsidRPr="00950EDB" w:rsidR="005866D0" w:rsidP="005866D0" w:rsidRDefault="005866D0" w14:paraId="0E3CBBB7" w14:textId="77777777">
      <w:pPr>
        <w:pStyle w:val="BodyText"/>
        <w:spacing w:after="0"/>
        <w:rPr>
          <w:bCs/>
        </w:rPr>
      </w:pPr>
    </w:p>
    <w:p w:rsidRPr="00950EDB" w:rsidR="005866D0" w:rsidP="005866D0" w:rsidRDefault="005866D0" w14:paraId="4AFA22BD" w14:textId="77777777">
      <w:pPr>
        <w:pStyle w:val="BodyText"/>
        <w:spacing w:after="0"/>
        <w:rPr>
          <w:bCs/>
        </w:rPr>
      </w:pPr>
    </w:p>
    <w:p w:rsidRPr="00950EDB" w:rsidR="00420301" w:rsidP="005866D0" w:rsidRDefault="00420301" w14:paraId="79137C88" w14:textId="77777777">
      <w:pPr>
        <w:pStyle w:val="1stLineIndentSS"/>
        <w:ind w:firstLine="0"/>
        <w:rPr>
          <w:bCs/>
        </w:rPr>
      </w:pPr>
    </w:p>
    <w:p w:rsidRPr="00950EDB" w:rsidR="00420301" w:rsidP="005866D0" w:rsidRDefault="00420301" w14:paraId="7B9D5F5E" w14:textId="77777777">
      <w:pPr>
        <w:pStyle w:val="1stLineIndentSS"/>
        <w:ind w:firstLine="0"/>
        <w:rPr>
          <w:bCs/>
        </w:rPr>
      </w:pPr>
    </w:p>
    <w:p w:rsidRPr="00950EDB" w:rsidR="00420301" w:rsidP="005866D0" w:rsidRDefault="00420301" w14:paraId="5F60A3FD" w14:textId="77777777">
      <w:pPr>
        <w:pStyle w:val="1stLineIndentSS"/>
        <w:ind w:firstLine="0"/>
        <w:rPr>
          <w:bCs/>
        </w:rPr>
      </w:pPr>
    </w:p>
    <w:p w:rsidRPr="00950EDB" w:rsidR="00420301" w:rsidP="005866D0" w:rsidRDefault="00420301" w14:paraId="19801115" w14:textId="77777777">
      <w:pPr>
        <w:pStyle w:val="1stLineIndentSS"/>
        <w:ind w:firstLine="0"/>
        <w:rPr>
          <w:bCs/>
        </w:rPr>
      </w:pPr>
    </w:p>
    <w:p w:rsidRPr="00950EDB" w:rsidR="00420301" w:rsidP="005866D0" w:rsidRDefault="00420301" w14:paraId="611C02E2" w14:textId="77777777">
      <w:pPr>
        <w:pStyle w:val="1stLineIndentSS"/>
        <w:ind w:firstLine="0"/>
        <w:rPr>
          <w:bCs/>
        </w:rPr>
      </w:pPr>
    </w:p>
    <w:p w:rsidRPr="00950EDB" w:rsidR="00420301" w:rsidP="005866D0" w:rsidRDefault="00420301" w14:paraId="0AA7710C" w14:textId="77777777">
      <w:pPr>
        <w:pStyle w:val="1stLineIndentSS"/>
        <w:ind w:firstLine="0"/>
        <w:rPr>
          <w:bCs/>
        </w:rPr>
      </w:pPr>
    </w:p>
    <w:p w:rsidRPr="00950EDB" w:rsidR="00420301" w:rsidP="005866D0" w:rsidRDefault="00420301" w14:paraId="54A87DC6" w14:textId="77777777">
      <w:pPr>
        <w:pStyle w:val="1stLineIndentSS"/>
        <w:ind w:firstLine="0"/>
        <w:rPr>
          <w:bCs/>
        </w:rPr>
      </w:pPr>
    </w:p>
    <w:p w:rsidRPr="00950EDB" w:rsidR="00420301" w:rsidP="005866D0" w:rsidRDefault="00420301" w14:paraId="5EEDF968" w14:textId="77777777">
      <w:pPr>
        <w:pStyle w:val="1stLineIndentSS"/>
        <w:ind w:firstLine="0"/>
        <w:rPr>
          <w:bCs/>
        </w:rPr>
      </w:pPr>
    </w:p>
    <w:p w:rsidRPr="00950EDB" w:rsidR="00420301" w:rsidP="005866D0" w:rsidRDefault="00420301" w14:paraId="6A85FADF" w14:textId="77777777">
      <w:pPr>
        <w:pStyle w:val="1stLineIndentSS"/>
        <w:ind w:firstLine="0"/>
        <w:rPr>
          <w:bCs/>
        </w:rPr>
      </w:pPr>
    </w:p>
    <w:p w:rsidRPr="00950EDB" w:rsidR="00420301" w:rsidP="005866D0" w:rsidRDefault="00420301" w14:paraId="30F63306" w14:textId="77777777">
      <w:pPr>
        <w:pStyle w:val="1stLineIndentSS"/>
        <w:ind w:firstLine="0"/>
        <w:rPr>
          <w:bCs/>
        </w:rPr>
      </w:pPr>
    </w:p>
    <w:p w:rsidRPr="00950EDB" w:rsidR="00420301" w:rsidP="005866D0" w:rsidRDefault="00420301" w14:paraId="70104A3D" w14:textId="77777777">
      <w:pPr>
        <w:pStyle w:val="1stLineIndentSS"/>
        <w:ind w:firstLine="0"/>
        <w:rPr>
          <w:bCs/>
        </w:rPr>
      </w:pPr>
    </w:p>
    <w:p w:rsidRPr="00950EDB" w:rsidR="00420301" w:rsidP="005866D0" w:rsidRDefault="00420301" w14:paraId="3BFCF6EE" w14:textId="77777777">
      <w:pPr>
        <w:pStyle w:val="1stLineIndentSS"/>
        <w:ind w:firstLine="0"/>
        <w:rPr>
          <w:bCs/>
        </w:rPr>
      </w:pPr>
    </w:p>
    <w:p w:rsidRPr="00950EDB" w:rsidR="005866D0" w:rsidP="005866D0" w:rsidRDefault="005866D0" w14:paraId="7299CA2C" w14:textId="77777777">
      <w:pPr>
        <w:pStyle w:val="1stLineIndentSS"/>
        <w:ind w:firstLine="0"/>
        <w:rPr>
          <w:bCs/>
        </w:rPr>
      </w:pPr>
      <w:r w:rsidRPr="00950EDB">
        <w:rPr>
          <w:bCs/>
        </w:rPr>
        <w:t xml:space="preserve">This instrument prepared by </w:t>
      </w:r>
      <w:r w:rsidRPr="00950EDB" w:rsidR="00420301">
        <w:rPr>
          <w:bCs/>
        </w:rPr>
        <w:t>Lisa A. Lee</w:t>
      </w:r>
      <w:r w:rsidRPr="00950EDB">
        <w:rPr>
          <w:bCs/>
        </w:rPr>
        <w:t>, Ice Miller LLP, One American Square, Suite 2900, Indianapolis, Indiana 46282-0200.</w:t>
      </w:r>
    </w:p>
    <w:p w:rsidRPr="00950EDB" w:rsidR="005866D0" w:rsidP="005866D0" w:rsidRDefault="005866D0" w14:paraId="10EDDF4A" w14:textId="77777777">
      <w:pPr>
        <w:pStyle w:val="BodyText"/>
        <w:spacing w:after="0"/>
        <w:rPr>
          <w:bCs/>
        </w:rPr>
        <w:sectPr w:rsidRPr="00950EDB" w:rsidR="005866D0" w:rsidSect="00544B5C">
          <w:pgSz w:w="12240" w:h="15840" w:code="1"/>
          <w:pgMar w:top="1440" w:right="1440" w:bottom="1440" w:left="1440" w:header="720" w:footer="720" w:gutter="0"/>
          <w:pgNumType w:start="1"/>
          <w:cols w:space="720"/>
          <w:titlePg/>
          <w:docGrid w:linePitch="360"/>
        </w:sectPr>
      </w:pPr>
    </w:p>
    <w:p w:rsidRPr="00950EDB" w:rsidR="005866D0" w:rsidP="0069094F" w:rsidRDefault="005866D0" w14:paraId="109BE38A" w14:textId="77777777">
      <w:pPr>
        <w:pStyle w:val="Title"/>
      </w:pPr>
      <w:r w:rsidRPr="00950EDB">
        <w:lastRenderedPageBreak/>
        <w:t xml:space="preserve">EXHIBIT </w:t>
      </w:r>
      <w:r w:rsidRPr="00950EDB" w:rsidR="0068451C">
        <w:t>A</w:t>
      </w:r>
    </w:p>
    <w:p w:rsidRPr="00950EDB" w:rsidR="005866D0" w:rsidP="0069094F" w:rsidRDefault="005866D0" w14:paraId="4774EDD0" w14:textId="77777777">
      <w:pPr>
        <w:pStyle w:val="Title"/>
      </w:pPr>
      <w:r w:rsidRPr="00950EDB">
        <w:rPr>
          <w:u w:val="single"/>
        </w:rPr>
        <w:t>Bond Issuance Costs</w:t>
      </w:r>
    </w:p>
    <w:p w:rsidRPr="00950EDB" w:rsidR="005866D0" w:rsidP="0069094F" w:rsidRDefault="005866D0" w14:paraId="44B8DA6A" w14:textId="0D4B9C4D">
      <w:pPr>
        <w:pStyle w:val="1stLineIndentSS"/>
        <w:tabs>
          <w:tab w:val="decimal" w:pos="7200"/>
        </w:tabs>
        <w:ind w:firstLine="0"/>
        <w:rPr>
          <w:bCs/>
        </w:rPr>
      </w:pPr>
      <w:r w:rsidRPr="00950EDB">
        <w:rPr>
          <w:bCs/>
        </w:rPr>
        <w:t>Ice Miller LLP</w:t>
      </w:r>
      <w:r w:rsidRPr="00950EDB">
        <w:rPr>
          <w:bCs/>
        </w:rPr>
        <w:tab/>
        <w:t>$</w:t>
      </w:r>
      <w:r w:rsidRPr="00950EDB" w:rsidR="007A7813">
        <w:rPr>
          <w:bCs/>
        </w:rPr>
        <w:t>________</w:t>
      </w:r>
    </w:p>
    <w:p w:rsidRPr="00950EDB" w:rsidR="005866D0" w:rsidP="0069094F" w:rsidRDefault="00420301" w14:paraId="4F2DFF7B" w14:textId="28B7ED32">
      <w:pPr>
        <w:pStyle w:val="1stLineIndentSS"/>
        <w:tabs>
          <w:tab w:val="decimal" w:pos="7200"/>
        </w:tabs>
        <w:ind w:firstLine="0"/>
        <w:rPr>
          <w:bCs/>
          <w:color w:val="000000"/>
        </w:rPr>
      </w:pPr>
      <w:r w:rsidRPr="00950EDB">
        <w:rPr>
          <w:bCs/>
        </w:rPr>
        <w:t>Baker Tilly Municipal Advisors, LLC</w:t>
      </w:r>
      <w:r w:rsidRPr="00950EDB" w:rsidR="006A3979">
        <w:rPr>
          <w:bCs/>
        </w:rPr>
        <w:tab/>
      </w:r>
      <w:r w:rsidRPr="00950EDB" w:rsidR="007A7813">
        <w:rPr>
          <w:bCs/>
        </w:rPr>
        <w:t>________</w:t>
      </w:r>
    </w:p>
    <w:p w:rsidRPr="00950EDB" w:rsidR="005866D0" w:rsidP="0069094F" w:rsidRDefault="007A7813" w14:paraId="7F377231" w14:textId="58B13B08">
      <w:pPr>
        <w:pStyle w:val="1stLineIndentSS"/>
        <w:tabs>
          <w:tab w:val="decimal" w:pos="7200"/>
        </w:tabs>
        <w:ind w:firstLine="0"/>
        <w:rPr>
          <w:bCs/>
          <w:color w:val="000000"/>
        </w:rPr>
      </w:pPr>
      <w:r w:rsidRPr="00950EDB">
        <w:rPr>
          <w:bCs/>
        </w:rPr>
        <w:t>Brand &amp; Morelock</w:t>
      </w:r>
      <w:r w:rsidRPr="00950EDB" w:rsidR="006A3979">
        <w:rPr>
          <w:bCs/>
        </w:rPr>
        <w:tab/>
      </w:r>
      <w:r w:rsidRPr="00950EDB">
        <w:rPr>
          <w:bCs/>
        </w:rPr>
        <w:t>________</w:t>
      </w:r>
    </w:p>
    <w:p w:rsidRPr="00950EDB" w:rsidR="00815B50" w:rsidP="0069094F" w:rsidRDefault="007A7813" w14:paraId="54A9A3E7" w14:textId="0A42CC34">
      <w:pPr>
        <w:pStyle w:val="1stLineIndentSS"/>
        <w:tabs>
          <w:tab w:val="decimal" w:pos="7200"/>
        </w:tabs>
        <w:spacing w:after="0"/>
        <w:ind w:firstLine="0"/>
        <w:rPr>
          <w:bCs/>
        </w:rPr>
      </w:pPr>
      <w:r w:rsidRPr="00950EDB">
        <w:rPr>
          <w:bCs/>
        </w:rPr>
        <w:t>_______________________</w:t>
      </w:r>
      <w:r w:rsidRPr="00950EDB" w:rsidR="00815B50">
        <w:rPr>
          <w:bCs/>
        </w:rPr>
        <w:t>, as Trustee</w:t>
      </w:r>
      <w:r w:rsidRPr="00950EDB">
        <w:rPr>
          <w:bCs/>
        </w:rPr>
        <w:tab/>
        <w:t>________</w:t>
      </w:r>
    </w:p>
    <w:p w:rsidRPr="00950EDB" w:rsidR="00CA60F1" w:rsidP="00CA60F1" w:rsidRDefault="00CA60F1" w14:paraId="0B01B162" w14:textId="47BE654A">
      <w:pPr>
        <w:pStyle w:val="1stLineIndentSS"/>
        <w:tabs>
          <w:tab w:val="decimal" w:pos="7110"/>
        </w:tabs>
        <w:spacing w:after="0"/>
        <w:rPr>
          <w:bCs/>
        </w:rPr>
      </w:pPr>
      <w:r w:rsidRPr="00950EDB">
        <w:rPr>
          <w:bCs/>
        </w:rPr>
        <w:t>Acceptance Fee</w:t>
      </w:r>
    </w:p>
    <w:p w:rsidRPr="00950EDB" w:rsidR="00C0760B" w:rsidP="00C0760B" w:rsidRDefault="00C0760B" w14:paraId="788A775D" w14:textId="19831468">
      <w:pPr>
        <w:pStyle w:val="1stLineIndentSS"/>
        <w:tabs>
          <w:tab w:val="decimal" w:pos="7110"/>
        </w:tabs>
        <w:spacing w:after="0"/>
        <w:rPr>
          <w:bCs/>
        </w:rPr>
      </w:pPr>
      <w:r w:rsidRPr="00950EDB">
        <w:rPr>
          <w:bCs/>
        </w:rPr>
        <w:t>Annual Fee (1</w:t>
      </w:r>
      <w:r w:rsidRPr="0069094F">
        <w:rPr>
          <w:bCs/>
          <w:vertAlign w:val="superscript"/>
        </w:rPr>
        <w:t>st</w:t>
      </w:r>
      <w:r w:rsidR="0069094F">
        <w:rPr>
          <w:bCs/>
        </w:rPr>
        <w:t xml:space="preserve"> </w:t>
      </w:r>
      <w:r w:rsidRPr="00950EDB">
        <w:rPr>
          <w:bCs/>
        </w:rPr>
        <w:t>annual payment)</w:t>
      </w:r>
    </w:p>
    <w:p w:rsidRPr="00950EDB" w:rsidR="00641714" w:rsidP="00641714" w:rsidRDefault="00641714" w14:paraId="73122C7C" w14:textId="77777777">
      <w:pPr>
        <w:pStyle w:val="1stLineIndentSS"/>
        <w:tabs>
          <w:tab w:val="decimal" w:pos="7110"/>
        </w:tabs>
        <w:spacing w:after="0"/>
        <w:ind w:firstLine="0"/>
        <w:rPr>
          <w:bCs/>
        </w:rPr>
      </w:pPr>
    </w:p>
    <w:p w:rsidRPr="00950EDB" w:rsidR="006A3979" w:rsidP="0069094F" w:rsidRDefault="007A7813" w14:paraId="1B417B13" w14:textId="22ABBFE6">
      <w:pPr>
        <w:pStyle w:val="1stLineIndentSS"/>
        <w:tabs>
          <w:tab w:val="decimal" w:pos="7200"/>
        </w:tabs>
        <w:ind w:firstLine="0"/>
        <w:rPr>
          <w:bCs/>
        </w:rPr>
      </w:pPr>
      <w:r w:rsidRPr="00950EDB">
        <w:rPr>
          <w:bCs/>
        </w:rPr>
        <w:t>________________________</w:t>
      </w:r>
      <w:r w:rsidR="0069094F">
        <w:rPr>
          <w:bCs/>
        </w:rPr>
        <w:tab/>
      </w:r>
      <w:r w:rsidRPr="00950EDB" w:rsidR="0069094F">
        <w:rPr>
          <w:bCs/>
        </w:rPr>
        <w:t>________</w:t>
      </w:r>
    </w:p>
    <w:p w:rsidRPr="00950EDB" w:rsidR="006A3979" w:rsidP="0069094F" w:rsidRDefault="007A7813" w14:paraId="41E4485C" w14:textId="1CA8550E">
      <w:pPr>
        <w:pStyle w:val="1stLineIndentSS"/>
        <w:tabs>
          <w:tab w:val="decimal" w:pos="7200"/>
        </w:tabs>
        <w:ind w:firstLine="0"/>
        <w:rPr>
          <w:bCs/>
          <w:u w:val="single"/>
        </w:rPr>
      </w:pPr>
      <w:r w:rsidRPr="00950EDB">
        <w:rPr>
          <w:bCs/>
        </w:rPr>
        <w:t>Bose McKinney &amp; Evans, LLP</w:t>
      </w:r>
      <w:r w:rsidR="0069094F">
        <w:rPr>
          <w:bCs/>
        </w:rPr>
        <w:tab/>
      </w:r>
      <w:r w:rsidRPr="00950EDB" w:rsidR="0069094F">
        <w:rPr>
          <w:bCs/>
        </w:rPr>
        <w:t>________</w:t>
      </w:r>
    </w:p>
    <w:p w:rsidR="005866D0" w:rsidP="0069094F" w:rsidRDefault="005866D0" w14:paraId="6DEE66F5" w14:textId="6DF0C08F">
      <w:pPr>
        <w:pStyle w:val="1stLineIndentSS"/>
        <w:tabs>
          <w:tab w:val="decimal" w:pos="7200"/>
        </w:tabs>
        <w:ind w:left="720" w:firstLine="0"/>
        <w:rPr>
          <w:bCs/>
          <w:u w:val="double"/>
        </w:rPr>
      </w:pPr>
      <w:r w:rsidRPr="00950EDB">
        <w:rPr>
          <w:bCs/>
        </w:rPr>
        <w:t>TOTAL</w:t>
      </w:r>
      <w:r w:rsidRPr="00950EDB">
        <w:rPr>
          <w:bCs/>
        </w:rPr>
        <w:tab/>
        <w:t>$</w:t>
      </w:r>
      <w:r w:rsidRPr="00950EDB" w:rsidR="007A7813">
        <w:rPr>
          <w:bCs/>
          <w:u w:val="double"/>
        </w:rPr>
        <w:t>_______.__</w:t>
      </w:r>
    </w:p>
    <w:p w:rsidR="0069094F" w:rsidP="0069094F" w:rsidRDefault="0069094F" w14:paraId="48181C05" w14:textId="77777777"/>
    <w:p w:rsidRPr="00950EDB" w:rsidR="0069094F" w:rsidP="005866D0" w:rsidRDefault="0069094F" w14:paraId="099DE852" w14:textId="12A20D8C">
      <w:pPr>
        <w:pStyle w:val="1stLineIndentSS"/>
        <w:tabs>
          <w:tab w:val="decimal" w:pos="7200"/>
        </w:tabs>
        <w:spacing w:after="0"/>
        <w:ind w:left="720" w:firstLine="0"/>
        <w:rPr>
          <w:bCs/>
        </w:rPr>
        <w:sectPr w:rsidRPr="00950EDB" w:rsidR="0069094F" w:rsidSect="00544B5C">
          <w:footerReference w:type="first" r:id="rId14"/>
          <w:pgSz w:w="12240" w:h="15840" w:code="1"/>
          <w:pgMar w:top="1440" w:right="1440" w:bottom="1440" w:left="1440" w:header="720" w:footer="720" w:gutter="0"/>
          <w:pgNumType w:start="1"/>
          <w:cols w:space="720"/>
          <w:titlePg/>
          <w:docGrid w:linePitch="360"/>
        </w:sectPr>
      </w:pPr>
    </w:p>
    <w:p w:rsidRPr="00950EDB" w:rsidR="005866D0" w:rsidP="0069094F" w:rsidRDefault="005866D0" w14:paraId="09E64CB0" w14:textId="77777777">
      <w:pPr>
        <w:pStyle w:val="Title"/>
        <w:rPr>
          <w:bCs w:val="0"/>
        </w:rPr>
      </w:pPr>
      <w:r w:rsidRPr="00950EDB">
        <w:lastRenderedPageBreak/>
        <w:t xml:space="preserve">EXHIBIT </w:t>
      </w:r>
      <w:r w:rsidRPr="00950EDB" w:rsidR="0068451C">
        <w:t>B</w:t>
      </w:r>
    </w:p>
    <w:p w:rsidRPr="00950EDB" w:rsidR="001B4D2F" w:rsidP="0069094F" w:rsidRDefault="00DD688B" w14:paraId="43BB1671" w14:textId="587EA922">
      <w:pPr>
        <w:pStyle w:val="Title"/>
        <w:rPr>
          <w:bCs w:val="0"/>
          <w:color w:val="000000"/>
          <w:u w:val="single"/>
        </w:rPr>
      </w:pPr>
      <w:r>
        <w:rPr>
          <w:color w:val="000000"/>
          <w:u w:val="single"/>
        </w:rPr>
        <w:t xml:space="preserve">Funding </w:t>
      </w:r>
      <w:r w:rsidRPr="00950EDB" w:rsidR="001B4D2F">
        <w:rPr>
          <w:color w:val="000000"/>
          <w:u w:val="single"/>
        </w:rPr>
        <w:t>Agreement</w:t>
      </w:r>
    </w:p>
    <w:p w:rsidR="001B4D2F" w:rsidP="0069094F" w:rsidRDefault="0031684C" w14:paraId="6E846DDE" w14:textId="6977CC17">
      <w:pPr>
        <w:pStyle w:val="Title"/>
        <w:rPr>
          <w:color w:val="000000"/>
        </w:rPr>
      </w:pPr>
      <w:r>
        <w:rPr>
          <w:color w:val="000000"/>
        </w:rPr>
        <w:t>(Attached)</w:t>
      </w:r>
    </w:p>
    <w:p w:rsidRPr="0069094F" w:rsidR="0069094F" w:rsidP="0069094F" w:rsidRDefault="0069094F" w14:paraId="33DD84AB" w14:textId="77777777"/>
    <w:p w:rsidRPr="0069094F" w:rsidR="0069094F" w:rsidP="0069094F" w:rsidRDefault="0069094F" w14:paraId="15E480BF" w14:textId="3A4B1C2B">
      <w:pPr>
        <w:pStyle w:val="1stLineIndentSS"/>
        <w:sectPr w:rsidRPr="0069094F" w:rsidR="0069094F" w:rsidSect="00544B5C">
          <w:footerReference w:type="default" r:id="rId15"/>
          <w:footerReference w:type="first" r:id="rId16"/>
          <w:pgSz w:w="12240" w:h="15840" w:code="1"/>
          <w:pgMar w:top="1440" w:right="1440" w:bottom="1440" w:left="1440" w:header="720" w:footer="720" w:gutter="0"/>
          <w:pgNumType w:start="1"/>
          <w:cols w:space="720"/>
          <w:titlePg/>
          <w:docGrid w:linePitch="360"/>
        </w:sectPr>
      </w:pPr>
    </w:p>
    <w:p w:rsidRPr="00950EDB" w:rsidR="005866D0" w:rsidP="0069094F" w:rsidRDefault="005866D0" w14:paraId="7A2BE4D8" w14:textId="77777777">
      <w:pPr>
        <w:pStyle w:val="Title"/>
        <w:rPr>
          <w:bCs w:val="0"/>
          <w:color w:val="000000"/>
        </w:rPr>
      </w:pPr>
      <w:r w:rsidRPr="00950EDB">
        <w:rPr>
          <w:color w:val="000000"/>
        </w:rPr>
        <w:lastRenderedPageBreak/>
        <w:t xml:space="preserve">EXHIBIT </w:t>
      </w:r>
      <w:r w:rsidRPr="00950EDB" w:rsidR="0068451C">
        <w:rPr>
          <w:color w:val="000000"/>
        </w:rPr>
        <w:t>C</w:t>
      </w:r>
    </w:p>
    <w:p w:rsidRPr="00950EDB" w:rsidR="005866D0" w:rsidP="0069094F" w:rsidRDefault="005866D0" w14:paraId="22D08B4E" w14:textId="77777777">
      <w:pPr>
        <w:pStyle w:val="Title"/>
        <w:rPr>
          <w:bCs w:val="0"/>
          <w:color w:val="000000"/>
        </w:rPr>
      </w:pPr>
      <w:r w:rsidRPr="00950EDB">
        <w:rPr>
          <w:color w:val="000000"/>
          <w:u w:val="single"/>
        </w:rPr>
        <w:t>Trustee Fees</w:t>
      </w:r>
    </w:p>
    <w:p w:rsidRPr="00950EDB" w:rsidR="005866D0" w:rsidP="006226F3" w:rsidRDefault="007A7813" w14:paraId="357CF253" w14:textId="5E3337E6">
      <w:pPr>
        <w:pStyle w:val="1stLineIndentSS"/>
        <w:spacing w:after="0"/>
        <w:rPr>
          <w:bCs/>
          <w:u w:val="single"/>
        </w:rPr>
      </w:pPr>
      <w:r w:rsidRPr="00950EDB">
        <w:rPr>
          <w:bCs/>
        </w:rPr>
        <w:t>_______________________</w:t>
      </w:r>
      <w:r w:rsidRPr="00950EDB" w:rsidR="006226F3">
        <w:rPr>
          <w:bCs/>
        </w:rPr>
        <w:t>, as Trustee</w:t>
      </w:r>
    </w:p>
    <w:p w:rsidRPr="00950EDB" w:rsidR="00C0760B" w:rsidP="00C0760B" w:rsidRDefault="00C0760B" w14:paraId="156927F8" w14:textId="6DF45B87">
      <w:pPr>
        <w:pStyle w:val="1stLineIndentSS"/>
        <w:tabs>
          <w:tab w:val="decimal" w:pos="7110"/>
        </w:tabs>
        <w:spacing w:after="0"/>
        <w:rPr>
          <w:bCs/>
        </w:rPr>
      </w:pPr>
      <w:r w:rsidRPr="00950EDB">
        <w:rPr>
          <w:bCs/>
        </w:rPr>
        <w:t>Acceptance Fee</w:t>
      </w:r>
    </w:p>
    <w:p w:rsidR="00C0760B" w:rsidP="00C0760B" w:rsidRDefault="00C0760B" w14:paraId="7E2F0DBC" w14:textId="02F5A718">
      <w:pPr>
        <w:pStyle w:val="1stLineIndentSS"/>
        <w:tabs>
          <w:tab w:val="decimal" w:pos="7110"/>
        </w:tabs>
        <w:spacing w:after="0"/>
        <w:rPr>
          <w:bCs/>
        </w:rPr>
      </w:pPr>
      <w:r w:rsidRPr="00950EDB">
        <w:rPr>
          <w:bCs/>
        </w:rPr>
        <w:t>Annual Fee - 1</w:t>
      </w:r>
      <w:r w:rsidRPr="0069094F">
        <w:rPr>
          <w:bCs/>
          <w:vertAlign w:val="superscript"/>
        </w:rPr>
        <w:t>st</w:t>
      </w:r>
      <w:r w:rsidR="0069094F">
        <w:rPr>
          <w:bCs/>
        </w:rPr>
        <w:t xml:space="preserve"> </w:t>
      </w:r>
      <w:r w:rsidRPr="00950EDB">
        <w:rPr>
          <w:bCs/>
        </w:rPr>
        <w:t>annual payment</w:t>
      </w:r>
    </w:p>
    <w:p w:rsidRPr="00950EDB" w:rsidR="0069094F" w:rsidP="0069094F" w:rsidRDefault="0069094F" w14:paraId="6C6B7495" w14:textId="77777777"/>
    <w:p w:rsidRPr="00950EDB" w:rsidR="00420301" w:rsidP="00420301" w:rsidRDefault="00420301" w14:paraId="19FE9C0A" w14:textId="77777777">
      <w:pPr>
        <w:pStyle w:val="1stLineIndentSS"/>
        <w:tabs>
          <w:tab w:val="decimal" w:pos="7110"/>
        </w:tabs>
        <w:spacing w:after="0"/>
        <w:ind w:firstLine="0"/>
        <w:rPr>
          <w:bCs/>
        </w:rPr>
        <w:sectPr w:rsidRPr="00950EDB" w:rsidR="00420301" w:rsidSect="00544B5C">
          <w:footerReference w:type="default" r:id="rId17"/>
          <w:pgSz w:w="12240" w:h="15840" w:code="1"/>
          <w:pgMar w:top="1440" w:right="1440" w:bottom="1440" w:left="1440" w:header="720" w:footer="720" w:gutter="0"/>
          <w:cols w:space="720"/>
          <w:titlePg/>
          <w:docGrid w:linePitch="360"/>
        </w:sectPr>
      </w:pPr>
    </w:p>
    <w:p w:rsidRPr="00950EDB" w:rsidR="00420301" w:rsidP="0069094F" w:rsidRDefault="00420301" w14:paraId="57B4F463" w14:textId="77777777">
      <w:pPr>
        <w:pStyle w:val="Title"/>
        <w:rPr>
          <w:bCs w:val="0"/>
        </w:rPr>
      </w:pPr>
      <w:r w:rsidRPr="00950EDB">
        <w:lastRenderedPageBreak/>
        <w:t xml:space="preserve">EXHIBIT </w:t>
      </w:r>
      <w:r w:rsidRPr="00950EDB" w:rsidR="0068451C">
        <w:t>D</w:t>
      </w:r>
    </w:p>
    <w:p w:rsidRPr="00950EDB" w:rsidR="00420301" w:rsidP="0069094F" w:rsidRDefault="00420301" w14:paraId="1390DECF" w14:textId="77777777">
      <w:pPr>
        <w:pStyle w:val="Title"/>
        <w:rPr>
          <w:bCs w:val="0"/>
        </w:rPr>
      </w:pPr>
      <w:r w:rsidRPr="00950EDB">
        <w:rPr>
          <w:u w:val="single"/>
        </w:rPr>
        <w:t>Municipal Advisor Report</w:t>
      </w:r>
    </w:p>
    <w:p w:rsidR="00F95DB5" w:rsidP="0069094F" w:rsidRDefault="00420301" w14:paraId="6CB1A559" w14:textId="63AA8887">
      <w:pPr>
        <w:pStyle w:val="Title"/>
      </w:pPr>
      <w:r w:rsidRPr="00950EDB">
        <w:t>(Attached)</w:t>
      </w:r>
    </w:p>
    <w:sectPr w:rsidR="00F95DB5" w:rsidSect="00544B5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C5B" w:rsidRDefault="00E02C5B" w14:paraId="49D4A688" w14:textId="77777777">
      <w:r>
        <w:separator/>
      </w:r>
    </w:p>
  </w:endnote>
  <w:endnote w:type="continuationSeparator" w:id="0">
    <w:p w:rsidR="00E02C5B" w:rsidRDefault="00E02C5B" w14:paraId="353B49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B4B" w:rsidP="00750564" w:rsidRDefault="00C93C80" w14:paraId="629DA4E6" w14:textId="2E1B0BAF">
    <w:pPr>
      <w:pStyle w:val="DocIDStyle"/>
    </w:pPr>
    <w:r>
      <w:t>4862-7057-9233v1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P="000F1A97" w:rsidRDefault="00E02C5B" w14:paraId="7B908CDF" w14:textId="6C5A066E">
    <w:pPr>
      <w:pStyle w:val="Footer"/>
      <w:jc w:val="center"/>
      <w:rPr>
        <w:rStyle w:val="PageNumber"/>
      </w:rPr>
    </w:pPr>
    <w:r>
      <w:t>-</w:t>
    </w:r>
    <w:r w:rsidR="009D6DC9">
      <w:t xml:space="preserve"> </w:t>
    </w:r>
    <w:r>
      <w:fldChar w:fldCharType="begin"/>
    </w:r>
    <w:r>
      <w:instrText xml:space="preserve"> PAGE </w:instrText>
    </w:r>
    <w:r>
      <w:fldChar w:fldCharType="separate"/>
    </w:r>
    <w:r>
      <w:rPr>
        <w:noProof/>
      </w:rPr>
      <w:t>52</w:t>
    </w:r>
    <w:r>
      <w:fldChar w:fldCharType="end"/>
    </w:r>
    <w:r w:rsidR="009D6DC9">
      <w:t xml:space="preserve"> </w:t>
    </w:r>
    <w:r>
      <w:t>-</w:t>
    </w:r>
  </w:p>
  <w:p w:rsidR="00E02C5B" w:rsidRDefault="00E02C5B" w14:paraId="73794F61" w14:textId="5D70A75D">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p w:rsidR="00750564" w:rsidP="00750564" w:rsidRDefault="00C93C80" w14:paraId="3E7F440F" w14:textId="13F1BC12">
    <w:pPr>
      <w:pStyle w:val="DocIDStyle"/>
    </w:pPr>
    <w:r>
      <w:t>4862-7057-9233v1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C9" w:rsidRDefault="009D6DC9" w14:paraId="30826D81" w14:textId="77777777">
    <w:pPr>
      <w:pStyle w:val="Footer"/>
      <w:rPr>
        <w:sz w:val="18"/>
      </w:rPr>
    </w:pPr>
  </w:p>
  <w:p w:rsidR="00E02C5B" w:rsidRDefault="00E02C5B" w14:paraId="1D20B0B7" w14:textId="44F2C50A">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C9" w:rsidP="000F1A97" w:rsidRDefault="009D6DC9" w14:paraId="2D57A0CF" w14:textId="77777777">
    <w:pPr>
      <w:pStyle w:val="Footer"/>
      <w:jc w:val="center"/>
      <w:rPr>
        <w:rStyle w:val="PageNumber"/>
      </w:rPr>
    </w:pPr>
    <w:r>
      <w:t xml:space="preserve">- </w:t>
    </w:r>
    <w:r>
      <w:fldChar w:fldCharType="begin"/>
    </w:r>
    <w:r>
      <w:instrText xml:space="preserve"> PAGE </w:instrText>
    </w:r>
    <w:r>
      <w:fldChar w:fldCharType="separate"/>
    </w:r>
    <w:r>
      <w:rPr>
        <w:noProof/>
      </w:rPr>
      <w:t>52</w:t>
    </w:r>
    <w:r>
      <w:fldChar w:fldCharType="end"/>
    </w:r>
    <w:r>
      <w:t xml:space="preserve"> -</w:t>
    </w:r>
  </w:p>
  <w:p w:rsidR="009D6DC9" w:rsidRDefault="009D6DC9" w14:paraId="15C0E557" w14:textId="5C380AFF">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686FE171" w14:textId="77777777">
    <w:pPr>
      <w:pStyle w:val="Footer"/>
    </w:pPr>
  </w:p>
  <w:p w:rsidR="00E02C5B" w:rsidRDefault="00E02C5B" w14:paraId="27288E22" w14:textId="0554C9F4">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3ADC80DD" w14:textId="172EE24E">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p w:rsidR="00750564" w:rsidP="00750564" w:rsidRDefault="00C93C80" w14:paraId="0FA0B25C" w14:textId="0001AAA3">
    <w:pPr>
      <w:pStyle w:val="DocIDStyle"/>
    </w:pPr>
    <w:r>
      <w:t>4862-7057-9233v1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C5B" w:rsidRDefault="00E02C5B" w14:paraId="611C18CA" w14:textId="77777777">
    <w:pPr>
      <w:pStyle w:val="Footer"/>
    </w:pPr>
  </w:p>
  <w:p w:rsidR="00E02C5B" w:rsidRDefault="00E02C5B" w14:paraId="0DEFEC81" w14:textId="1BB354B7">
    <w:pPr>
      <w:pStyle w:val="Footer"/>
      <w:rPr>
        <w:sz w:val="18"/>
      </w:rP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sidR="00C93C80">
      <w:rPr>
        <w:sz w:val="18"/>
      </w:rPr>
      <w:instrText>1</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sidR="00C93C80">
      <w:rPr>
        <w:sz w:val="18"/>
      </w:rPr>
      <w:instrText>4865-4984-9630.2</w:instrText>
    </w:r>
    <w:r>
      <w:rPr>
        <w:sz w:val="18"/>
      </w:rPr>
      <w:fldChar w:fldCharType="end"/>
    </w:r>
    <w:r>
      <w:rPr>
        <w:sz w:val="18"/>
      </w:rPr>
      <w:instrText xml:space="preserve">" "" </w:instrText>
    </w:r>
    <w:r>
      <w:rPr>
        <w:sz w:val="18"/>
      </w:rPr>
      <w:fldChar w:fldCharType="separate"/>
    </w:r>
    <w:r w:rsidR="00C93C80">
      <w:rPr>
        <w:noProof/>
        <w:sz w:val="18"/>
      </w:rPr>
      <w:t>4865-4984-9630.2</w:t>
    </w:r>
    <w:r>
      <w:rPr>
        <w:sz w:val="18"/>
      </w:rPr>
      <w:fldChar w:fldCharType="end"/>
    </w:r>
  </w:p>
  <w:p w:rsidR="00750564" w:rsidP="00750564" w:rsidRDefault="00750564" w14:paraId="1536AC28" w14:textId="354162D5">
    <w:pPr>
      <w:pStyle w:val="DocIDSty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3E4F" w:rsidR="00E02C5B" w:rsidP="005553BB" w:rsidRDefault="00E02C5B" w14:paraId="5FAE1693" w14:textId="77777777">
    <w:pPr>
      <w:pStyle w:val="Footer"/>
      <w:jc w:val="right"/>
      <w:rPr>
        <w:sz w:val="20"/>
        <w:szCs w:val="20"/>
      </w:rPr>
    </w:pPr>
    <w:r>
      <w:rPr>
        <w:sz w:val="20"/>
        <w:szCs w:val="20"/>
      </w:rPr>
      <w:t>Area #1</w:t>
    </w:r>
  </w:p>
  <w:p w:rsidR="00E02C5B" w:rsidP="005553BB" w:rsidRDefault="00E02C5B" w14:paraId="34A4F14D" w14:textId="77777777">
    <w:pPr>
      <w:spacing w:line="240" w:lineRule="exact"/>
    </w:pPr>
  </w:p>
  <w:p w:rsidR="00E02C5B" w:rsidP="000231AA" w:rsidRDefault="00E02C5B" w14:paraId="36C9E007" w14:textId="6D98310B">
    <w:pPr>
      <w:rPr>
        <w:sz w:val="18"/>
      </w:rPr>
    </w:pPr>
    <w:r>
      <w:rPr>
        <w:sz w:val="18"/>
      </w:rPr>
      <w:fldChar w:fldCharType="begin"/>
    </w:r>
    <w:r>
      <w:rPr>
        <w:sz w:val="18"/>
      </w:rPr>
      <w:instrText xml:space="preserve"> </w:instrText>
    </w:r>
    <w:r w:rsidRPr="000231AA">
      <w:rPr>
        <w:sz w:val="18"/>
      </w:rPr>
      <w:instrText>IF "</w:instrText>
    </w:r>
    <w:r w:rsidRPr="000231AA">
      <w:rPr>
        <w:sz w:val="18"/>
      </w:rPr>
      <w:fldChar w:fldCharType="begin"/>
    </w:r>
    <w:r w:rsidRPr="000231AA">
      <w:rPr>
        <w:sz w:val="18"/>
      </w:rPr>
      <w:instrText xml:space="preserve"> DOCVARIABLE "SWDocIDLocation" </w:instrText>
    </w:r>
    <w:r w:rsidRPr="000231AA">
      <w:rPr>
        <w:sz w:val="18"/>
      </w:rPr>
      <w:fldChar w:fldCharType="separate"/>
    </w:r>
    <w:r w:rsidR="00C93C80">
      <w:rPr>
        <w:sz w:val="18"/>
      </w:rPr>
      <w:instrText>1</w:instrText>
    </w:r>
    <w:r w:rsidRPr="000231AA">
      <w:rPr>
        <w:sz w:val="18"/>
      </w:rPr>
      <w:fldChar w:fldCharType="end"/>
    </w:r>
    <w:r w:rsidRPr="000231AA">
      <w:rPr>
        <w:sz w:val="18"/>
      </w:rPr>
      <w:instrText>" = "1" "</w:instrText>
    </w:r>
    <w:r w:rsidRPr="000231AA">
      <w:rPr>
        <w:sz w:val="18"/>
      </w:rPr>
      <w:fldChar w:fldCharType="begin"/>
    </w:r>
    <w:r w:rsidRPr="000231AA">
      <w:rPr>
        <w:sz w:val="18"/>
      </w:rPr>
      <w:instrText xml:space="preserve"> DOCPROPERTY "SWDocID" </w:instrText>
    </w:r>
    <w:r w:rsidRPr="000231AA">
      <w:rPr>
        <w:sz w:val="18"/>
      </w:rPr>
      <w:fldChar w:fldCharType="separate"/>
    </w:r>
    <w:r w:rsidR="00C93C80">
      <w:rPr>
        <w:sz w:val="18"/>
      </w:rPr>
      <w:instrText>4865-4984-9630.2</w:instrText>
    </w:r>
    <w:r w:rsidRPr="000231AA">
      <w:rPr>
        <w:sz w:val="18"/>
      </w:rPr>
      <w:fldChar w:fldCharType="end"/>
    </w:r>
    <w:r w:rsidRPr="000231AA">
      <w:rPr>
        <w:sz w:val="18"/>
      </w:rPr>
      <w:instrText>" ""</w:instrText>
    </w:r>
    <w:r>
      <w:rPr>
        <w:sz w:val="18"/>
      </w:rPr>
      <w:instrText xml:space="preserve"> </w:instrText>
    </w:r>
    <w:r>
      <w:rPr>
        <w:sz w:val="18"/>
      </w:rPr>
      <w:fldChar w:fldCharType="separate"/>
    </w:r>
    <w:r w:rsidR="00C93C80">
      <w:rPr>
        <w:noProof/>
        <w:sz w:val="18"/>
      </w:rPr>
      <w:t>4865-4984-9630.2</w:t>
    </w:r>
    <w:r>
      <w:rPr>
        <w:sz w:val="18"/>
      </w:rPr>
      <w:fldChar w:fldCharType="end"/>
    </w:r>
  </w:p>
  <w:p w:rsidR="00750564" w:rsidP="00750564" w:rsidRDefault="00C93C80" w14:paraId="444B60D1" w14:textId="0F35A824">
    <w:pPr>
      <w:pStyle w:val="DocIDStyle"/>
    </w:pPr>
    <w:r>
      <w:t>4862-7057-9233v1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C5B" w:rsidRDefault="00E02C5B" w14:paraId="76214B5A" w14:textId="77777777">
      <w:r>
        <w:separator/>
      </w:r>
    </w:p>
  </w:footnote>
  <w:footnote w:type="continuationSeparator" w:id="0">
    <w:p w:rsidR="00E02C5B" w:rsidRDefault="00E02C5B" w14:paraId="2C09B4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F83" w:rsidRDefault="004B0F83" w14:paraId="195FEA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F83" w:rsidRDefault="004B0F83" w14:paraId="312CE9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0F83" w:rsidRDefault="004B0F83" w14:paraId="3BBA6B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69C70C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DB67E5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E222C30C"/>
    <w:lvl w:ilvl="0">
      <w:start w:val="1"/>
      <w:numFmt w:val="decimal"/>
      <w:pStyle w:val="ListNumber2"/>
      <w:lvlText w:val="%1."/>
      <w:lvlJc w:val="left"/>
      <w:pPr>
        <w:tabs>
          <w:tab w:val="num" w:pos="720"/>
        </w:tabs>
        <w:ind w:left="720" w:hanging="360"/>
      </w:pPr>
      <w:rPr>
        <w:b w:val="0"/>
      </w:rPr>
    </w:lvl>
  </w:abstractNum>
  <w:abstractNum w:abstractNumId="3" w15:restartNumberingAfterBreak="0">
    <w:nsid w:val="FFFFFF80"/>
    <w:multiLevelType w:val="singleLevel"/>
    <w:tmpl w:val="C93E0A4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8"/>
    <w:multiLevelType w:val="singleLevel"/>
    <w:tmpl w:val="3472725C"/>
    <w:lvl w:ilvl="0">
      <w:start w:val="1"/>
      <w:numFmt w:val="decimal"/>
      <w:pStyle w:val="ListNumber"/>
      <w:lvlText w:val="%1."/>
      <w:lvlJc w:val="left"/>
      <w:pPr>
        <w:tabs>
          <w:tab w:val="num" w:pos="360"/>
        </w:tabs>
        <w:ind w:left="360" w:hanging="360"/>
      </w:pPr>
    </w:lvl>
  </w:abstractNum>
  <w:abstractNum w:abstractNumId="5" w15:restartNumberingAfterBreak="0">
    <w:nsid w:val="05263CCE"/>
    <w:multiLevelType w:val="multilevel"/>
    <w:tmpl w:val="1AD6C320"/>
    <w:lvl w:ilvl="0">
      <w:start w:val="1"/>
      <w:numFmt w:val="upperRoman"/>
      <w:suff w:val="nothing"/>
      <w:lvlText w:val="ARTICLE %1."/>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7403B2"/>
    <w:multiLevelType w:val="multilevel"/>
    <w:tmpl w:val="A01A7182"/>
    <w:lvl w:ilvl="0">
      <w:start w:val="1"/>
      <w:numFmt w:val="upperRoman"/>
      <w:suff w:val="nothing"/>
      <w:lvlText w:val="ARTICLE %1."/>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144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160" w:firstLine="720"/>
      </w:pPr>
      <w:rPr>
        <w:rFonts w:ascii="(normal text)" w:hAnsi="(normal text)"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121DF6"/>
    <w:multiLevelType w:val="multilevel"/>
    <w:tmpl w:val="A5229EE8"/>
    <w:name w:val="zzmpArticle||Article|2|1|1|5|0|9||1|0|1||1|0|4||1|0|4||1|0|0||1|0|0||1|0|0||1|0|0||1|0|0||"/>
    <w:lvl w:ilvl="0">
      <w:start w:val="1"/>
      <w:numFmt w:val="upperRoman"/>
      <w:lvlRestart w:val="0"/>
      <w:pStyle w:val="ArticleL1"/>
      <w:suff w:val="nothing"/>
      <w:lvlText w:val="Article %1"/>
      <w:lvlJc w:val="left"/>
      <w:pPr>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Section %1.%2"/>
      <w:lvlJc w:val="left"/>
      <w:pPr>
        <w:tabs>
          <w:tab w:val="num" w:pos="216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ArticleL3"/>
      <w:lvlText w:val="(%3)"/>
      <w:lvlJc w:val="left"/>
      <w:pPr>
        <w:tabs>
          <w:tab w:val="num" w:pos="1440"/>
        </w:tabs>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rticleL4"/>
      <w:lvlText w:val="(%4)"/>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2160"/>
        </w:tabs>
        <w:ind w:left="72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D8A5E61"/>
    <w:multiLevelType w:val="multilevel"/>
    <w:tmpl w:val="01E28234"/>
    <w:lvl w:ilvl="0">
      <w:start w:val="1"/>
      <w:numFmt w:val="none"/>
      <w:lvlRestart w:val="0"/>
      <w:suff w:val="nothing"/>
      <w:lvlText w:val=""/>
      <w:lvlJc w:val="left"/>
      <w:pPr>
        <w:tabs>
          <w:tab w:val="num" w:pos="72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72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2160"/>
        </w:tabs>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216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5C22C8"/>
    <w:multiLevelType w:val="multilevel"/>
    <w:tmpl w:val="1A34822A"/>
    <w:lvl w:ilvl="0">
      <w:start w:val="1"/>
      <w:numFmt w:val="decimal"/>
      <w:lvlText w:val="%1."/>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upperRoman"/>
      <w:suff w:val="nothing"/>
      <w:lvlText w:val="DIVISION %2"/>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upperRoman"/>
      <w:suff w:val="nothing"/>
      <w:lvlText w:val="ARTICLE %3."/>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isLgl/>
      <w:lvlText w:val="Section %3.%4."/>
      <w:lvlJc w:val="left"/>
      <w:pPr>
        <w:tabs>
          <w:tab w:val="num" w:pos="540"/>
        </w:tabs>
        <w:ind w:left="5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Letter"/>
      <w:lvlText w:val="(%5)"/>
      <w:lvlJc w:val="left"/>
      <w:pPr>
        <w:tabs>
          <w:tab w:val="num" w:pos="0"/>
        </w:tabs>
        <w:ind w:left="72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lowerRoman"/>
      <w:lvlText w:val="(%6)"/>
      <w:lvlJc w:val="left"/>
      <w:pPr>
        <w:tabs>
          <w:tab w:val="num" w:pos="0"/>
        </w:tabs>
        <w:ind w:left="14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lowerRoman"/>
      <w:lvlText w:val="(%7)"/>
      <w:lvlJc w:val="left"/>
      <w:pPr>
        <w:tabs>
          <w:tab w:val="num" w:pos="0"/>
        </w:tabs>
        <w:ind w:left="1440" w:firstLine="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Roman"/>
      <w:lvlText w:val="(%8)"/>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0"/>
        </w:tabs>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0" w15:restartNumberingAfterBreak="0">
    <w:nsid w:val="576454DA"/>
    <w:multiLevelType w:val="multilevel"/>
    <w:tmpl w:val="CA3A90AA"/>
    <w:lvl w:ilvl="0">
      <w:start w:val="1"/>
      <w:numFmt w:val="decimal"/>
      <w:lvlText w:val="%1."/>
      <w:lvlJc w:val="left"/>
      <w:pPr>
        <w:tabs>
          <w:tab w:val="num" w:pos="0"/>
        </w:tabs>
        <w:ind w:left="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72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216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2866" w:hanging="706"/>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360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432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504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5760" w:hanging="720"/>
      </w:pPr>
      <w:rPr>
        <w:rFonts w:ascii="(normal text)" w:hAnsi="(normal tex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D2D04E5"/>
    <w:multiLevelType w:val="multilevel"/>
    <w:tmpl w:val="CE447E4A"/>
    <w:name w:val="Heading"/>
    <w:lvl w:ilvl="0">
      <w:start w:val="1"/>
      <w:numFmt w:val="upperRoman"/>
      <w:pStyle w:val="Heading1"/>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isLgl/>
      <w:lvlText w:val="Section %1.%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lowerLetter"/>
      <w:pStyle w:val="Heading3"/>
      <w:lvlText w:val="(%3)"/>
      <w:lvlJc w:val="left"/>
      <w:pPr>
        <w:ind w:left="0" w:firstLine="720"/>
      </w:pPr>
      <w:rPr>
        <w:rFonts w:ascii="(normal text)" w:hAnsi="(normal text)"/>
        <w:b w:val="0"/>
        <w:i w:val="0"/>
        <w:caps w:val="0"/>
        <w:strike w:val="0"/>
        <w:dstrike w:val="0"/>
        <w:vanish w:val="0"/>
        <w:color w:val="auto"/>
        <w:sz w:val="24"/>
        <w:u w:val="none"/>
        <w:effect w:val="none"/>
        <w:vertAlign w:val="baseline"/>
      </w:rPr>
    </w:lvl>
    <w:lvl w:ilvl="3">
      <w:start w:val="1"/>
      <w:numFmt w:val="lowerRoman"/>
      <w:pStyle w:val="Heading4"/>
      <w:lvlText w:val="(%4)"/>
      <w:lvlJc w:val="left"/>
      <w:pPr>
        <w:ind w:left="720" w:firstLine="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upperLetter"/>
      <w:pStyle w:val="Heading5"/>
      <w:lvlText w:val="(%5)"/>
      <w:lvlJc w:val="left"/>
      <w:pPr>
        <w:ind w:left="1440" w:firstLine="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6)"/>
      <w:lvlJc w:val="left"/>
      <w:pPr>
        <w:ind w:left="2160" w:firstLine="720"/>
      </w:pPr>
      <w:rPr>
        <w:rFonts w:ascii="(normal text)" w:hAnsi="(normal text)"/>
        <w:b w:val="0"/>
        <w:i w:val="0"/>
        <w:caps w:val="0"/>
        <w:strike w:val="0"/>
        <w:dstrike w:val="0"/>
        <w:vanish w:val="0"/>
        <w:color w:val="auto"/>
        <w:sz w:val="24"/>
        <w:u w:val="none"/>
        <w:effect w:val="none"/>
        <w:vertAlign w:val="baseline"/>
      </w:rPr>
    </w:lvl>
    <w:lvl w:ilvl="6">
      <w:start w:val="1"/>
      <w:numFmt w:val="none"/>
      <w:pStyle w:val="Heading7"/>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Heading8"/>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Heading9"/>
      <w:lvlText w:val="  "/>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num w:numId="1">
    <w:abstractNumId w:val="4"/>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8"/>
  </w:num>
  <w:num w:numId="9">
    <w:abstractNumId w:val="11"/>
  </w:num>
  <w:num w:numId="10">
    <w:abstractNumId w:val="6"/>
  </w:num>
  <w:num w:numId="11">
    <w:abstractNumId w:val="10"/>
  </w:num>
  <w:num w:numId="12">
    <w:abstractNumId w:val="5"/>
  </w:num>
  <w:num w:numId="13">
    <w:abstractNumId w:val="9"/>
  </w:num>
  <w:num w:numId="14">
    <w:abstractNumId w:val="5"/>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num>
  <w:num w:numId="20">
    <w:abstractNumId w:val="5"/>
  </w:num>
  <w:num w:numId="21">
    <w:abstractNumId w:val="3"/>
  </w:num>
  <w:num w:numId="22">
    <w:abstractNumId w:val="5"/>
  </w:num>
  <w:num w:numId="23">
    <w:abstractNumId w:val="5"/>
  </w:num>
  <w:num w:numId="24">
    <w:abstractNumId w:val="5"/>
  </w:num>
  <w:num w:numId="25">
    <w:abstractNumId w:val="5"/>
  </w:num>
  <w:num w:numId="26">
    <w:abstractNumId w:val="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up, Jennifer R.">
    <w15:presenceInfo w15:providerId="AD" w15:userId="S::jshoup@hallrender.com::ab6071a2-0b2f-4ef3-a0fd-2f170cc9b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VerticalDrawingGridEvery w:val="2"/>
  <w:noPunctuationKerning/>
  <w:characterSpacingControl w:val="doNotCompress"/>
  <w:hdrShapeDefaults>
    <o:shapedefaults v:ext="edit" spidmax="26726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9A"/>
    <w:rsid w:val="00000CA7"/>
    <w:rsid w:val="00002BC2"/>
    <w:rsid w:val="00003C36"/>
    <w:rsid w:val="00003C6B"/>
    <w:rsid w:val="00004412"/>
    <w:rsid w:val="0001053A"/>
    <w:rsid w:val="00017A01"/>
    <w:rsid w:val="000231AA"/>
    <w:rsid w:val="00024316"/>
    <w:rsid w:val="000258C0"/>
    <w:rsid w:val="00030AB4"/>
    <w:rsid w:val="00032F78"/>
    <w:rsid w:val="00033260"/>
    <w:rsid w:val="000400C7"/>
    <w:rsid w:val="00041BDC"/>
    <w:rsid w:val="00050436"/>
    <w:rsid w:val="000523DC"/>
    <w:rsid w:val="00053D2C"/>
    <w:rsid w:val="00054EDD"/>
    <w:rsid w:val="0005731C"/>
    <w:rsid w:val="00057439"/>
    <w:rsid w:val="00060295"/>
    <w:rsid w:val="000628A9"/>
    <w:rsid w:val="00065D7B"/>
    <w:rsid w:val="00066316"/>
    <w:rsid w:val="000666FD"/>
    <w:rsid w:val="00066943"/>
    <w:rsid w:val="00066B1C"/>
    <w:rsid w:val="0006771A"/>
    <w:rsid w:val="00071343"/>
    <w:rsid w:val="00072A63"/>
    <w:rsid w:val="00077840"/>
    <w:rsid w:val="00081E9B"/>
    <w:rsid w:val="00085AEA"/>
    <w:rsid w:val="0009170E"/>
    <w:rsid w:val="0009188E"/>
    <w:rsid w:val="00092731"/>
    <w:rsid w:val="0009296D"/>
    <w:rsid w:val="00092ABB"/>
    <w:rsid w:val="00093F35"/>
    <w:rsid w:val="00096422"/>
    <w:rsid w:val="000969A5"/>
    <w:rsid w:val="000A0961"/>
    <w:rsid w:val="000A0B55"/>
    <w:rsid w:val="000A3D62"/>
    <w:rsid w:val="000A420B"/>
    <w:rsid w:val="000A6947"/>
    <w:rsid w:val="000A6CD2"/>
    <w:rsid w:val="000B1053"/>
    <w:rsid w:val="000B78A2"/>
    <w:rsid w:val="000B7D7C"/>
    <w:rsid w:val="000C323C"/>
    <w:rsid w:val="000C6626"/>
    <w:rsid w:val="000E17F3"/>
    <w:rsid w:val="000E66CF"/>
    <w:rsid w:val="000E67B2"/>
    <w:rsid w:val="000E7AF5"/>
    <w:rsid w:val="000F0AFF"/>
    <w:rsid w:val="000F1549"/>
    <w:rsid w:val="000F16EB"/>
    <w:rsid w:val="000F1A97"/>
    <w:rsid w:val="000F4452"/>
    <w:rsid w:val="000F680B"/>
    <w:rsid w:val="000F7CB3"/>
    <w:rsid w:val="00101212"/>
    <w:rsid w:val="00104D5E"/>
    <w:rsid w:val="001050B1"/>
    <w:rsid w:val="001066D9"/>
    <w:rsid w:val="001072CC"/>
    <w:rsid w:val="00107EAF"/>
    <w:rsid w:val="00107ED3"/>
    <w:rsid w:val="001105FF"/>
    <w:rsid w:val="00110D8C"/>
    <w:rsid w:val="00114D13"/>
    <w:rsid w:val="0011520B"/>
    <w:rsid w:val="001153D3"/>
    <w:rsid w:val="00115632"/>
    <w:rsid w:val="001167FD"/>
    <w:rsid w:val="00122675"/>
    <w:rsid w:val="001238EB"/>
    <w:rsid w:val="00123D71"/>
    <w:rsid w:val="00124F6F"/>
    <w:rsid w:val="0012737B"/>
    <w:rsid w:val="0013266C"/>
    <w:rsid w:val="001367A0"/>
    <w:rsid w:val="00140B44"/>
    <w:rsid w:val="00141795"/>
    <w:rsid w:val="00143267"/>
    <w:rsid w:val="00143423"/>
    <w:rsid w:val="001438FF"/>
    <w:rsid w:val="00150B44"/>
    <w:rsid w:val="00154635"/>
    <w:rsid w:val="00155C3F"/>
    <w:rsid w:val="0015734B"/>
    <w:rsid w:val="0016063B"/>
    <w:rsid w:val="00161A87"/>
    <w:rsid w:val="00162C72"/>
    <w:rsid w:val="0016559D"/>
    <w:rsid w:val="0016762F"/>
    <w:rsid w:val="00167E7A"/>
    <w:rsid w:val="001702F5"/>
    <w:rsid w:val="00171D5C"/>
    <w:rsid w:val="001740D7"/>
    <w:rsid w:val="0018074B"/>
    <w:rsid w:val="00180F67"/>
    <w:rsid w:val="00183067"/>
    <w:rsid w:val="001831B8"/>
    <w:rsid w:val="00183F2E"/>
    <w:rsid w:val="00184B80"/>
    <w:rsid w:val="00187527"/>
    <w:rsid w:val="00187F41"/>
    <w:rsid w:val="00190265"/>
    <w:rsid w:val="00193C98"/>
    <w:rsid w:val="0019530C"/>
    <w:rsid w:val="001A1127"/>
    <w:rsid w:val="001A2370"/>
    <w:rsid w:val="001A2E44"/>
    <w:rsid w:val="001A5DC9"/>
    <w:rsid w:val="001A643E"/>
    <w:rsid w:val="001A77B1"/>
    <w:rsid w:val="001A785B"/>
    <w:rsid w:val="001B3A3C"/>
    <w:rsid w:val="001B4D2F"/>
    <w:rsid w:val="001B709F"/>
    <w:rsid w:val="001B7ED0"/>
    <w:rsid w:val="001C3484"/>
    <w:rsid w:val="001C4B74"/>
    <w:rsid w:val="001C7691"/>
    <w:rsid w:val="001D133F"/>
    <w:rsid w:val="001D1F24"/>
    <w:rsid w:val="001D24BE"/>
    <w:rsid w:val="001D7883"/>
    <w:rsid w:val="001E0A19"/>
    <w:rsid w:val="001E0BFE"/>
    <w:rsid w:val="001E1517"/>
    <w:rsid w:val="001E253B"/>
    <w:rsid w:val="001E6C68"/>
    <w:rsid w:val="001E6C8A"/>
    <w:rsid w:val="001E7E21"/>
    <w:rsid w:val="001F263C"/>
    <w:rsid w:val="001F29CB"/>
    <w:rsid w:val="001F430F"/>
    <w:rsid w:val="001F699F"/>
    <w:rsid w:val="001F6CB2"/>
    <w:rsid w:val="001F6E9A"/>
    <w:rsid w:val="002003A5"/>
    <w:rsid w:val="00204339"/>
    <w:rsid w:val="002045C6"/>
    <w:rsid w:val="00207D48"/>
    <w:rsid w:val="002114AB"/>
    <w:rsid w:val="002145F4"/>
    <w:rsid w:val="002158B6"/>
    <w:rsid w:val="00221DDB"/>
    <w:rsid w:val="00222377"/>
    <w:rsid w:val="002274D5"/>
    <w:rsid w:val="002318B9"/>
    <w:rsid w:val="0023793B"/>
    <w:rsid w:val="00240088"/>
    <w:rsid w:val="0024177E"/>
    <w:rsid w:val="002427F2"/>
    <w:rsid w:val="00243A18"/>
    <w:rsid w:val="00244989"/>
    <w:rsid w:val="00245260"/>
    <w:rsid w:val="002456D5"/>
    <w:rsid w:val="002472DD"/>
    <w:rsid w:val="00250147"/>
    <w:rsid w:val="00250157"/>
    <w:rsid w:val="00252F51"/>
    <w:rsid w:val="00256726"/>
    <w:rsid w:val="00257366"/>
    <w:rsid w:val="002626E9"/>
    <w:rsid w:val="002666CE"/>
    <w:rsid w:val="00274AE7"/>
    <w:rsid w:val="0027557F"/>
    <w:rsid w:val="00275B54"/>
    <w:rsid w:val="00280185"/>
    <w:rsid w:val="00282939"/>
    <w:rsid w:val="00285C26"/>
    <w:rsid w:val="0028676F"/>
    <w:rsid w:val="00290BE5"/>
    <w:rsid w:val="00291068"/>
    <w:rsid w:val="0029379E"/>
    <w:rsid w:val="002971C3"/>
    <w:rsid w:val="0029756F"/>
    <w:rsid w:val="002A1BEB"/>
    <w:rsid w:val="002A2934"/>
    <w:rsid w:val="002A7EAA"/>
    <w:rsid w:val="002A7EBB"/>
    <w:rsid w:val="002A7F2C"/>
    <w:rsid w:val="002B3256"/>
    <w:rsid w:val="002B4184"/>
    <w:rsid w:val="002B6EEC"/>
    <w:rsid w:val="002B711C"/>
    <w:rsid w:val="002C2714"/>
    <w:rsid w:val="002C2B2D"/>
    <w:rsid w:val="002C4F89"/>
    <w:rsid w:val="002C5849"/>
    <w:rsid w:val="002C6851"/>
    <w:rsid w:val="002C68FC"/>
    <w:rsid w:val="002C75F5"/>
    <w:rsid w:val="002C790E"/>
    <w:rsid w:val="002D1ADA"/>
    <w:rsid w:val="002D4C2E"/>
    <w:rsid w:val="002D7D67"/>
    <w:rsid w:val="002E12F2"/>
    <w:rsid w:val="002E13F9"/>
    <w:rsid w:val="002F0817"/>
    <w:rsid w:val="002F23CA"/>
    <w:rsid w:val="002F2B29"/>
    <w:rsid w:val="002F7E3F"/>
    <w:rsid w:val="003063DB"/>
    <w:rsid w:val="00315FB3"/>
    <w:rsid w:val="0031684C"/>
    <w:rsid w:val="00320536"/>
    <w:rsid w:val="00321E5B"/>
    <w:rsid w:val="00325E45"/>
    <w:rsid w:val="0032631F"/>
    <w:rsid w:val="00326C62"/>
    <w:rsid w:val="00337E3C"/>
    <w:rsid w:val="00340813"/>
    <w:rsid w:val="003410B8"/>
    <w:rsid w:val="0034730B"/>
    <w:rsid w:val="0034761F"/>
    <w:rsid w:val="003502EB"/>
    <w:rsid w:val="0035105F"/>
    <w:rsid w:val="00351433"/>
    <w:rsid w:val="003537D0"/>
    <w:rsid w:val="00354B6A"/>
    <w:rsid w:val="00356A39"/>
    <w:rsid w:val="00362DED"/>
    <w:rsid w:val="0036399F"/>
    <w:rsid w:val="00365A52"/>
    <w:rsid w:val="00365CE3"/>
    <w:rsid w:val="003727A6"/>
    <w:rsid w:val="00374E64"/>
    <w:rsid w:val="00377424"/>
    <w:rsid w:val="00380B18"/>
    <w:rsid w:val="003815F7"/>
    <w:rsid w:val="00381ED6"/>
    <w:rsid w:val="00383101"/>
    <w:rsid w:val="00383819"/>
    <w:rsid w:val="00387C2C"/>
    <w:rsid w:val="00390226"/>
    <w:rsid w:val="00391AB9"/>
    <w:rsid w:val="00395CF7"/>
    <w:rsid w:val="003969E3"/>
    <w:rsid w:val="003A6625"/>
    <w:rsid w:val="003A7956"/>
    <w:rsid w:val="003B1159"/>
    <w:rsid w:val="003B1696"/>
    <w:rsid w:val="003B1CF4"/>
    <w:rsid w:val="003B51F7"/>
    <w:rsid w:val="003C1229"/>
    <w:rsid w:val="003C1D8B"/>
    <w:rsid w:val="003C23B0"/>
    <w:rsid w:val="003D1161"/>
    <w:rsid w:val="003D3030"/>
    <w:rsid w:val="003D306F"/>
    <w:rsid w:val="003E05F7"/>
    <w:rsid w:val="003E33E2"/>
    <w:rsid w:val="003E4843"/>
    <w:rsid w:val="003E740F"/>
    <w:rsid w:val="003F0ECE"/>
    <w:rsid w:val="0040041C"/>
    <w:rsid w:val="00400AB7"/>
    <w:rsid w:val="004030F3"/>
    <w:rsid w:val="00410E86"/>
    <w:rsid w:val="00415B7E"/>
    <w:rsid w:val="00415D78"/>
    <w:rsid w:val="00416FF6"/>
    <w:rsid w:val="00420301"/>
    <w:rsid w:val="0043077A"/>
    <w:rsid w:val="00433A6B"/>
    <w:rsid w:val="00434E55"/>
    <w:rsid w:val="00435B21"/>
    <w:rsid w:val="00437233"/>
    <w:rsid w:val="00444AB4"/>
    <w:rsid w:val="00445F1C"/>
    <w:rsid w:val="00445F48"/>
    <w:rsid w:val="0045189A"/>
    <w:rsid w:val="004525B2"/>
    <w:rsid w:val="00453612"/>
    <w:rsid w:val="00461C83"/>
    <w:rsid w:val="004624C4"/>
    <w:rsid w:val="00472A6F"/>
    <w:rsid w:val="00476EAF"/>
    <w:rsid w:val="0047742E"/>
    <w:rsid w:val="00477C4D"/>
    <w:rsid w:val="004800CA"/>
    <w:rsid w:val="00485713"/>
    <w:rsid w:val="00490AF5"/>
    <w:rsid w:val="0049177D"/>
    <w:rsid w:val="00493316"/>
    <w:rsid w:val="004946E6"/>
    <w:rsid w:val="004966B4"/>
    <w:rsid w:val="004A0568"/>
    <w:rsid w:val="004A2493"/>
    <w:rsid w:val="004A2D2B"/>
    <w:rsid w:val="004A3CC6"/>
    <w:rsid w:val="004A46A9"/>
    <w:rsid w:val="004A73D1"/>
    <w:rsid w:val="004B09DF"/>
    <w:rsid w:val="004B0AC7"/>
    <w:rsid w:val="004B0F83"/>
    <w:rsid w:val="004B22FF"/>
    <w:rsid w:val="004B28DC"/>
    <w:rsid w:val="004B6A17"/>
    <w:rsid w:val="004B79EF"/>
    <w:rsid w:val="004D1826"/>
    <w:rsid w:val="004D5DCF"/>
    <w:rsid w:val="004D6A55"/>
    <w:rsid w:val="004E0A58"/>
    <w:rsid w:val="004E18BA"/>
    <w:rsid w:val="004E2CBC"/>
    <w:rsid w:val="004E2D7F"/>
    <w:rsid w:val="004E32DD"/>
    <w:rsid w:val="004E7CA6"/>
    <w:rsid w:val="004F1EDE"/>
    <w:rsid w:val="004F3473"/>
    <w:rsid w:val="004F365D"/>
    <w:rsid w:val="00500697"/>
    <w:rsid w:val="00501B3F"/>
    <w:rsid w:val="00502833"/>
    <w:rsid w:val="00504D76"/>
    <w:rsid w:val="005051D4"/>
    <w:rsid w:val="00507C1B"/>
    <w:rsid w:val="00512EF6"/>
    <w:rsid w:val="005151B3"/>
    <w:rsid w:val="005175BF"/>
    <w:rsid w:val="005216C2"/>
    <w:rsid w:val="00522885"/>
    <w:rsid w:val="00523079"/>
    <w:rsid w:val="00523FA2"/>
    <w:rsid w:val="00526291"/>
    <w:rsid w:val="00527D2A"/>
    <w:rsid w:val="00527F95"/>
    <w:rsid w:val="00532715"/>
    <w:rsid w:val="00533483"/>
    <w:rsid w:val="00536582"/>
    <w:rsid w:val="005365AB"/>
    <w:rsid w:val="00536D3A"/>
    <w:rsid w:val="005426CD"/>
    <w:rsid w:val="00542EC9"/>
    <w:rsid w:val="00544317"/>
    <w:rsid w:val="00544B5C"/>
    <w:rsid w:val="00545375"/>
    <w:rsid w:val="0055086B"/>
    <w:rsid w:val="0055450D"/>
    <w:rsid w:val="005553BB"/>
    <w:rsid w:val="00555ADB"/>
    <w:rsid w:val="00557A63"/>
    <w:rsid w:val="005603D8"/>
    <w:rsid w:val="00560B96"/>
    <w:rsid w:val="00562277"/>
    <w:rsid w:val="0057029B"/>
    <w:rsid w:val="00570AE5"/>
    <w:rsid w:val="00571CC6"/>
    <w:rsid w:val="00571D07"/>
    <w:rsid w:val="00571E30"/>
    <w:rsid w:val="00574C13"/>
    <w:rsid w:val="00575721"/>
    <w:rsid w:val="00580E1A"/>
    <w:rsid w:val="00584F96"/>
    <w:rsid w:val="005866D0"/>
    <w:rsid w:val="00586FB4"/>
    <w:rsid w:val="005871D6"/>
    <w:rsid w:val="0059381C"/>
    <w:rsid w:val="00594497"/>
    <w:rsid w:val="00595822"/>
    <w:rsid w:val="00597D34"/>
    <w:rsid w:val="005A07F2"/>
    <w:rsid w:val="005A17A9"/>
    <w:rsid w:val="005A183B"/>
    <w:rsid w:val="005A400C"/>
    <w:rsid w:val="005A64C1"/>
    <w:rsid w:val="005A7F85"/>
    <w:rsid w:val="005B09E2"/>
    <w:rsid w:val="005B0D40"/>
    <w:rsid w:val="005B10AE"/>
    <w:rsid w:val="005B1C44"/>
    <w:rsid w:val="005B2AAE"/>
    <w:rsid w:val="005B3807"/>
    <w:rsid w:val="005B3EBF"/>
    <w:rsid w:val="005B4547"/>
    <w:rsid w:val="005B54FF"/>
    <w:rsid w:val="005B5709"/>
    <w:rsid w:val="005B7121"/>
    <w:rsid w:val="005B7F23"/>
    <w:rsid w:val="005C076D"/>
    <w:rsid w:val="005C0A37"/>
    <w:rsid w:val="005C5FAF"/>
    <w:rsid w:val="005D1751"/>
    <w:rsid w:val="005D2B9C"/>
    <w:rsid w:val="005D3C29"/>
    <w:rsid w:val="005E3AE0"/>
    <w:rsid w:val="005E42CF"/>
    <w:rsid w:val="005E6265"/>
    <w:rsid w:val="005F1118"/>
    <w:rsid w:val="005F1296"/>
    <w:rsid w:val="005F2852"/>
    <w:rsid w:val="005F65C2"/>
    <w:rsid w:val="006028CD"/>
    <w:rsid w:val="0060561A"/>
    <w:rsid w:val="00610F24"/>
    <w:rsid w:val="00611C20"/>
    <w:rsid w:val="00612439"/>
    <w:rsid w:val="00614276"/>
    <w:rsid w:val="00621741"/>
    <w:rsid w:val="00622521"/>
    <w:rsid w:val="006226F3"/>
    <w:rsid w:val="00622BAC"/>
    <w:rsid w:val="0062381D"/>
    <w:rsid w:val="00624641"/>
    <w:rsid w:val="0062493C"/>
    <w:rsid w:val="006301F5"/>
    <w:rsid w:val="00630640"/>
    <w:rsid w:val="006309E4"/>
    <w:rsid w:val="00631A0A"/>
    <w:rsid w:val="00634774"/>
    <w:rsid w:val="00635859"/>
    <w:rsid w:val="00637031"/>
    <w:rsid w:val="006405F7"/>
    <w:rsid w:val="00640F82"/>
    <w:rsid w:val="0064105B"/>
    <w:rsid w:val="00641714"/>
    <w:rsid w:val="00643D7C"/>
    <w:rsid w:val="00645E37"/>
    <w:rsid w:val="00646233"/>
    <w:rsid w:val="00647253"/>
    <w:rsid w:val="00662A10"/>
    <w:rsid w:val="00664A56"/>
    <w:rsid w:val="00665D91"/>
    <w:rsid w:val="00665DA4"/>
    <w:rsid w:val="00666320"/>
    <w:rsid w:val="00666F8A"/>
    <w:rsid w:val="006750FB"/>
    <w:rsid w:val="0067588C"/>
    <w:rsid w:val="00676711"/>
    <w:rsid w:val="0068047D"/>
    <w:rsid w:val="0068166D"/>
    <w:rsid w:val="006833EE"/>
    <w:rsid w:val="0068451C"/>
    <w:rsid w:val="0068476E"/>
    <w:rsid w:val="00684D34"/>
    <w:rsid w:val="00686FFC"/>
    <w:rsid w:val="0069094F"/>
    <w:rsid w:val="006963D5"/>
    <w:rsid w:val="006A0D0B"/>
    <w:rsid w:val="006A1F02"/>
    <w:rsid w:val="006A218D"/>
    <w:rsid w:val="006A3979"/>
    <w:rsid w:val="006B3FA5"/>
    <w:rsid w:val="006B5FCF"/>
    <w:rsid w:val="006B7AC8"/>
    <w:rsid w:val="006C034B"/>
    <w:rsid w:val="006C4F15"/>
    <w:rsid w:val="006C52F8"/>
    <w:rsid w:val="006C530E"/>
    <w:rsid w:val="006D1E60"/>
    <w:rsid w:val="006D22C0"/>
    <w:rsid w:val="006D514B"/>
    <w:rsid w:val="006D7168"/>
    <w:rsid w:val="006D743A"/>
    <w:rsid w:val="006E2152"/>
    <w:rsid w:val="006E5BF5"/>
    <w:rsid w:val="006E61C4"/>
    <w:rsid w:val="006E6229"/>
    <w:rsid w:val="006E7A5E"/>
    <w:rsid w:val="006F20DD"/>
    <w:rsid w:val="006F5AB3"/>
    <w:rsid w:val="006F612C"/>
    <w:rsid w:val="006F7AB9"/>
    <w:rsid w:val="00704D1D"/>
    <w:rsid w:val="00706A1F"/>
    <w:rsid w:val="00711B4B"/>
    <w:rsid w:val="00713B71"/>
    <w:rsid w:val="00715F53"/>
    <w:rsid w:val="007160FF"/>
    <w:rsid w:val="0071655C"/>
    <w:rsid w:val="007166E5"/>
    <w:rsid w:val="007207B0"/>
    <w:rsid w:val="00721B9F"/>
    <w:rsid w:val="00724474"/>
    <w:rsid w:val="0072603E"/>
    <w:rsid w:val="0073504B"/>
    <w:rsid w:val="007408FA"/>
    <w:rsid w:val="00742087"/>
    <w:rsid w:val="0074216A"/>
    <w:rsid w:val="00743F8C"/>
    <w:rsid w:val="00744578"/>
    <w:rsid w:val="00744CC2"/>
    <w:rsid w:val="0074617E"/>
    <w:rsid w:val="00747C9B"/>
    <w:rsid w:val="00747F73"/>
    <w:rsid w:val="00750564"/>
    <w:rsid w:val="0075084A"/>
    <w:rsid w:val="00752FCE"/>
    <w:rsid w:val="00755AF2"/>
    <w:rsid w:val="007621D9"/>
    <w:rsid w:val="00764E2B"/>
    <w:rsid w:val="00765472"/>
    <w:rsid w:val="0077434C"/>
    <w:rsid w:val="00776CC8"/>
    <w:rsid w:val="0078129B"/>
    <w:rsid w:val="00781AE7"/>
    <w:rsid w:val="00782402"/>
    <w:rsid w:val="00786E70"/>
    <w:rsid w:val="00787B98"/>
    <w:rsid w:val="007937F7"/>
    <w:rsid w:val="007A247F"/>
    <w:rsid w:val="007A35CB"/>
    <w:rsid w:val="007A3C99"/>
    <w:rsid w:val="007A5FF2"/>
    <w:rsid w:val="007A7813"/>
    <w:rsid w:val="007A7E86"/>
    <w:rsid w:val="007B020A"/>
    <w:rsid w:val="007B0A59"/>
    <w:rsid w:val="007B199A"/>
    <w:rsid w:val="007B2ABF"/>
    <w:rsid w:val="007B4B67"/>
    <w:rsid w:val="007B616E"/>
    <w:rsid w:val="007B6380"/>
    <w:rsid w:val="007B6DB4"/>
    <w:rsid w:val="007B7945"/>
    <w:rsid w:val="007C09A8"/>
    <w:rsid w:val="007C30B1"/>
    <w:rsid w:val="007C6782"/>
    <w:rsid w:val="007C6C8B"/>
    <w:rsid w:val="007D01D8"/>
    <w:rsid w:val="007D39E5"/>
    <w:rsid w:val="007D4547"/>
    <w:rsid w:val="007D6ED1"/>
    <w:rsid w:val="007E7A42"/>
    <w:rsid w:val="007F0674"/>
    <w:rsid w:val="007F3DF7"/>
    <w:rsid w:val="007F5393"/>
    <w:rsid w:val="007F768B"/>
    <w:rsid w:val="007F7779"/>
    <w:rsid w:val="00802605"/>
    <w:rsid w:val="00804249"/>
    <w:rsid w:val="008075E3"/>
    <w:rsid w:val="00807CDB"/>
    <w:rsid w:val="00807E4B"/>
    <w:rsid w:val="00811644"/>
    <w:rsid w:val="008127F6"/>
    <w:rsid w:val="0081399C"/>
    <w:rsid w:val="00814FD6"/>
    <w:rsid w:val="00815B50"/>
    <w:rsid w:val="00821995"/>
    <w:rsid w:val="00822641"/>
    <w:rsid w:val="00824011"/>
    <w:rsid w:val="00824570"/>
    <w:rsid w:val="0082653F"/>
    <w:rsid w:val="008278A8"/>
    <w:rsid w:val="00827A9A"/>
    <w:rsid w:val="008306E1"/>
    <w:rsid w:val="00834927"/>
    <w:rsid w:val="008353DE"/>
    <w:rsid w:val="008364CF"/>
    <w:rsid w:val="0084047E"/>
    <w:rsid w:val="00840A76"/>
    <w:rsid w:val="0084137E"/>
    <w:rsid w:val="00841618"/>
    <w:rsid w:val="008436FF"/>
    <w:rsid w:val="00844F33"/>
    <w:rsid w:val="00845018"/>
    <w:rsid w:val="00846C34"/>
    <w:rsid w:val="0085000F"/>
    <w:rsid w:val="00851494"/>
    <w:rsid w:val="008543A2"/>
    <w:rsid w:val="0085617C"/>
    <w:rsid w:val="00856871"/>
    <w:rsid w:val="00861999"/>
    <w:rsid w:val="00864BD3"/>
    <w:rsid w:val="0087052A"/>
    <w:rsid w:val="00871FF5"/>
    <w:rsid w:val="0087262B"/>
    <w:rsid w:val="00875F6E"/>
    <w:rsid w:val="008775BF"/>
    <w:rsid w:val="00877B71"/>
    <w:rsid w:val="0088140A"/>
    <w:rsid w:val="00884AD6"/>
    <w:rsid w:val="00887DFD"/>
    <w:rsid w:val="00887E2F"/>
    <w:rsid w:val="00890AAC"/>
    <w:rsid w:val="00891AE6"/>
    <w:rsid w:val="00893ECA"/>
    <w:rsid w:val="00895FB9"/>
    <w:rsid w:val="008A2336"/>
    <w:rsid w:val="008A504F"/>
    <w:rsid w:val="008A6D88"/>
    <w:rsid w:val="008A730B"/>
    <w:rsid w:val="008A73EC"/>
    <w:rsid w:val="008B06F3"/>
    <w:rsid w:val="008B0CD1"/>
    <w:rsid w:val="008B34DB"/>
    <w:rsid w:val="008B3D2E"/>
    <w:rsid w:val="008B78BD"/>
    <w:rsid w:val="008C1A11"/>
    <w:rsid w:val="008C72D6"/>
    <w:rsid w:val="008D01C9"/>
    <w:rsid w:val="008D5381"/>
    <w:rsid w:val="008D671E"/>
    <w:rsid w:val="008D7E2D"/>
    <w:rsid w:val="008E0BBC"/>
    <w:rsid w:val="008E183B"/>
    <w:rsid w:val="008E1F0F"/>
    <w:rsid w:val="008F2619"/>
    <w:rsid w:val="008F2ABA"/>
    <w:rsid w:val="008F2E74"/>
    <w:rsid w:val="008F3FF2"/>
    <w:rsid w:val="008F4454"/>
    <w:rsid w:val="008F505D"/>
    <w:rsid w:val="0090542E"/>
    <w:rsid w:val="009079B3"/>
    <w:rsid w:val="0091690F"/>
    <w:rsid w:val="009172CF"/>
    <w:rsid w:val="009207E7"/>
    <w:rsid w:val="00920AE6"/>
    <w:rsid w:val="0092225C"/>
    <w:rsid w:val="00924BCC"/>
    <w:rsid w:val="00925E2D"/>
    <w:rsid w:val="009269F1"/>
    <w:rsid w:val="00927241"/>
    <w:rsid w:val="0093143B"/>
    <w:rsid w:val="00932E61"/>
    <w:rsid w:val="00932F40"/>
    <w:rsid w:val="0093428B"/>
    <w:rsid w:val="00934AFB"/>
    <w:rsid w:val="00943311"/>
    <w:rsid w:val="00943A32"/>
    <w:rsid w:val="009460ED"/>
    <w:rsid w:val="00946CF2"/>
    <w:rsid w:val="00950EDB"/>
    <w:rsid w:val="00951798"/>
    <w:rsid w:val="009536E9"/>
    <w:rsid w:val="009650C0"/>
    <w:rsid w:val="009654AB"/>
    <w:rsid w:val="00966344"/>
    <w:rsid w:val="00970933"/>
    <w:rsid w:val="00971300"/>
    <w:rsid w:val="00975560"/>
    <w:rsid w:val="00975A0A"/>
    <w:rsid w:val="00975E8F"/>
    <w:rsid w:val="00980590"/>
    <w:rsid w:val="00980E9A"/>
    <w:rsid w:val="0098263F"/>
    <w:rsid w:val="00983ACD"/>
    <w:rsid w:val="009913A3"/>
    <w:rsid w:val="0099184D"/>
    <w:rsid w:val="0099191F"/>
    <w:rsid w:val="00991DA0"/>
    <w:rsid w:val="00992692"/>
    <w:rsid w:val="00994802"/>
    <w:rsid w:val="00996507"/>
    <w:rsid w:val="009967A3"/>
    <w:rsid w:val="00996B95"/>
    <w:rsid w:val="00997074"/>
    <w:rsid w:val="009A083B"/>
    <w:rsid w:val="009A2F53"/>
    <w:rsid w:val="009A3860"/>
    <w:rsid w:val="009A4C4B"/>
    <w:rsid w:val="009A4CB6"/>
    <w:rsid w:val="009A716F"/>
    <w:rsid w:val="009B1769"/>
    <w:rsid w:val="009B754F"/>
    <w:rsid w:val="009B7ACC"/>
    <w:rsid w:val="009C73D5"/>
    <w:rsid w:val="009C7873"/>
    <w:rsid w:val="009D29FC"/>
    <w:rsid w:val="009D30CC"/>
    <w:rsid w:val="009D6DC9"/>
    <w:rsid w:val="009D7DD1"/>
    <w:rsid w:val="009E5461"/>
    <w:rsid w:val="009F0E67"/>
    <w:rsid w:val="009F24DE"/>
    <w:rsid w:val="00A00CE1"/>
    <w:rsid w:val="00A05D2A"/>
    <w:rsid w:val="00A07321"/>
    <w:rsid w:val="00A145AB"/>
    <w:rsid w:val="00A1619C"/>
    <w:rsid w:val="00A1700C"/>
    <w:rsid w:val="00A17201"/>
    <w:rsid w:val="00A22971"/>
    <w:rsid w:val="00A22A06"/>
    <w:rsid w:val="00A233F3"/>
    <w:rsid w:val="00A23996"/>
    <w:rsid w:val="00A275F1"/>
    <w:rsid w:val="00A30E9E"/>
    <w:rsid w:val="00A343E8"/>
    <w:rsid w:val="00A347A3"/>
    <w:rsid w:val="00A35AF1"/>
    <w:rsid w:val="00A35E31"/>
    <w:rsid w:val="00A42908"/>
    <w:rsid w:val="00A44FA7"/>
    <w:rsid w:val="00A47491"/>
    <w:rsid w:val="00A503E5"/>
    <w:rsid w:val="00A520EA"/>
    <w:rsid w:val="00A547DD"/>
    <w:rsid w:val="00A555C2"/>
    <w:rsid w:val="00A56320"/>
    <w:rsid w:val="00A56821"/>
    <w:rsid w:val="00A57B6F"/>
    <w:rsid w:val="00A719ED"/>
    <w:rsid w:val="00A721C7"/>
    <w:rsid w:val="00A72744"/>
    <w:rsid w:val="00A73FEE"/>
    <w:rsid w:val="00A771F8"/>
    <w:rsid w:val="00A814D1"/>
    <w:rsid w:val="00A81B19"/>
    <w:rsid w:val="00A81E23"/>
    <w:rsid w:val="00A82DF6"/>
    <w:rsid w:val="00A837B5"/>
    <w:rsid w:val="00A8408A"/>
    <w:rsid w:val="00A84C17"/>
    <w:rsid w:val="00A86ACF"/>
    <w:rsid w:val="00A86B39"/>
    <w:rsid w:val="00A90037"/>
    <w:rsid w:val="00A95AE6"/>
    <w:rsid w:val="00A95B8A"/>
    <w:rsid w:val="00A95CD0"/>
    <w:rsid w:val="00A969B6"/>
    <w:rsid w:val="00A97A90"/>
    <w:rsid w:val="00AA2588"/>
    <w:rsid w:val="00AA622B"/>
    <w:rsid w:val="00AA63CF"/>
    <w:rsid w:val="00AB3663"/>
    <w:rsid w:val="00AB3867"/>
    <w:rsid w:val="00AB4BDF"/>
    <w:rsid w:val="00AB61FC"/>
    <w:rsid w:val="00AC011B"/>
    <w:rsid w:val="00AC49BC"/>
    <w:rsid w:val="00AC7558"/>
    <w:rsid w:val="00AD22E9"/>
    <w:rsid w:val="00AD6364"/>
    <w:rsid w:val="00AD6F77"/>
    <w:rsid w:val="00AD7819"/>
    <w:rsid w:val="00AE03DD"/>
    <w:rsid w:val="00AE3DFD"/>
    <w:rsid w:val="00AE52CC"/>
    <w:rsid w:val="00AE6844"/>
    <w:rsid w:val="00AE78B6"/>
    <w:rsid w:val="00AE7D97"/>
    <w:rsid w:val="00AF068C"/>
    <w:rsid w:val="00AF3DF4"/>
    <w:rsid w:val="00B108E7"/>
    <w:rsid w:val="00B12EB7"/>
    <w:rsid w:val="00B1623B"/>
    <w:rsid w:val="00B218B2"/>
    <w:rsid w:val="00B2318A"/>
    <w:rsid w:val="00B23C28"/>
    <w:rsid w:val="00B243EA"/>
    <w:rsid w:val="00B24E28"/>
    <w:rsid w:val="00B2598B"/>
    <w:rsid w:val="00B3770D"/>
    <w:rsid w:val="00B44EDC"/>
    <w:rsid w:val="00B452E9"/>
    <w:rsid w:val="00B51F9A"/>
    <w:rsid w:val="00B565AC"/>
    <w:rsid w:val="00B578A6"/>
    <w:rsid w:val="00B62160"/>
    <w:rsid w:val="00B66CF9"/>
    <w:rsid w:val="00B674BA"/>
    <w:rsid w:val="00B679B5"/>
    <w:rsid w:val="00B70228"/>
    <w:rsid w:val="00B75278"/>
    <w:rsid w:val="00B754BF"/>
    <w:rsid w:val="00B80B6D"/>
    <w:rsid w:val="00B80F1A"/>
    <w:rsid w:val="00B81B95"/>
    <w:rsid w:val="00B84258"/>
    <w:rsid w:val="00B8687C"/>
    <w:rsid w:val="00B86CB1"/>
    <w:rsid w:val="00B87264"/>
    <w:rsid w:val="00B92A55"/>
    <w:rsid w:val="00B93C03"/>
    <w:rsid w:val="00B954DC"/>
    <w:rsid w:val="00B978CF"/>
    <w:rsid w:val="00BA007D"/>
    <w:rsid w:val="00BA0860"/>
    <w:rsid w:val="00BA4BA9"/>
    <w:rsid w:val="00BB1EC7"/>
    <w:rsid w:val="00BB3FA9"/>
    <w:rsid w:val="00BB5436"/>
    <w:rsid w:val="00BB5921"/>
    <w:rsid w:val="00BB6602"/>
    <w:rsid w:val="00BC046F"/>
    <w:rsid w:val="00BE119B"/>
    <w:rsid w:val="00BE21A8"/>
    <w:rsid w:val="00BE2CAE"/>
    <w:rsid w:val="00BE3530"/>
    <w:rsid w:val="00BE4260"/>
    <w:rsid w:val="00BE6738"/>
    <w:rsid w:val="00BF55E9"/>
    <w:rsid w:val="00BF6809"/>
    <w:rsid w:val="00C01BBF"/>
    <w:rsid w:val="00C026BF"/>
    <w:rsid w:val="00C0345B"/>
    <w:rsid w:val="00C036B2"/>
    <w:rsid w:val="00C03C9C"/>
    <w:rsid w:val="00C04137"/>
    <w:rsid w:val="00C041BA"/>
    <w:rsid w:val="00C04762"/>
    <w:rsid w:val="00C0760B"/>
    <w:rsid w:val="00C109D2"/>
    <w:rsid w:val="00C1279A"/>
    <w:rsid w:val="00C13870"/>
    <w:rsid w:val="00C13D2F"/>
    <w:rsid w:val="00C177C3"/>
    <w:rsid w:val="00C20323"/>
    <w:rsid w:val="00C21AE3"/>
    <w:rsid w:val="00C23810"/>
    <w:rsid w:val="00C24A93"/>
    <w:rsid w:val="00C24FD1"/>
    <w:rsid w:val="00C27104"/>
    <w:rsid w:val="00C27EB7"/>
    <w:rsid w:val="00C34385"/>
    <w:rsid w:val="00C34AD1"/>
    <w:rsid w:val="00C36123"/>
    <w:rsid w:val="00C36B66"/>
    <w:rsid w:val="00C4119B"/>
    <w:rsid w:val="00C419EF"/>
    <w:rsid w:val="00C46650"/>
    <w:rsid w:val="00C46A80"/>
    <w:rsid w:val="00C513D5"/>
    <w:rsid w:val="00C528C0"/>
    <w:rsid w:val="00C55230"/>
    <w:rsid w:val="00C561E9"/>
    <w:rsid w:val="00C56A48"/>
    <w:rsid w:val="00C61C0A"/>
    <w:rsid w:val="00C6210D"/>
    <w:rsid w:val="00C629EB"/>
    <w:rsid w:val="00C62F2F"/>
    <w:rsid w:val="00C6381E"/>
    <w:rsid w:val="00C65C57"/>
    <w:rsid w:val="00C67816"/>
    <w:rsid w:val="00C67D9E"/>
    <w:rsid w:val="00C70791"/>
    <w:rsid w:val="00C735EA"/>
    <w:rsid w:val="00C812A3"/>
    <w:rsid w:val="00C85724"/>
    <w:rsid w:val="00C91A06"/>
    <w:rsid w:val="00C93C80"/>
    <w:rsid w:val="00C93E17"/>
    <w:rsid w:val="00C95004"/>
    <w:rsid w:val="00C96F8D"/>
    <w:rsid w:val="00CA0A11"/>
    <w:rsid w:val="00CA0AE3"/>
    <w:rsid w:val="00CA319D"/>
    <w:rsid w:val="00CA4319"/>
    <w:rsid w:val="00CA4767"/>
    <w:rsid w:val="00CA4A01"/>
    <w:rsid w:val="00CA4A49"/>
    <w:rsid w:val="00CA60F1"/>
    <w:rsid w:val="00CA6ECA"/>
    <w:rsid w:val="00CB316A"/>
    <w:rsid w:val="00CB6260"/>
    <w:rsid w:val="00CC2554"/>
    <w:rsid w:val="00CC288E"/>
    <w:rsid w:val="00CC2BC7"/>
    <w:rsid w:val="00CC397C"/>
    <w:rsid w:val="00CC6B80"/>
    <w:rsid w:val="00CC73B5"/>
    <w:rsid w:val="00CD16D1"/>
    <w:rsid w:val="00CD51FE"/>
    <w:rsid w:val="00CD5254"/>
    <w:rsid w:val="00CD7068"/>
    <w:rsid w:val="00CE034D"/>
    <w:rsid w:val="00CE139E"/>
    <w:rsid w:val="00CE1830"/>
    <w:rsid w:val="00CE4E3F"/>
    <w:rsid w:val="00CE69ED"/>
    <w:rsid w:val="00CF0868"/>
    <w:rsid w:val="00CF23B9"/>
    <w:rsid w:val="00D0081C"/>
    <w:rsid w:val="00D037D9"/>
    <w:rsid w:val="00D042E0"/>
    <w:rsid w:val="00D05430"/>
    <w:rsid w:val="00D07444"/>
    <w:rsid w:val="00D13322"/>
    <w:rsid w:val="00D16A89"/>
    <w:rsid w:val="00D2166D"/>
    <w:rsid w:val="00D24AFF"/>
    <w:rsid w:val="00D251A1"/>
    <w:rsid w:val="00D272A8"/>
    <w:rsid w:val="00D30613"/>
    <w:rsid w:val="00D31192"/>
    <w:rsid w:val="00D31BB7"/>
    <w:rsid w:val="00D31E2C"/>
    <w:rsid w:val="00D31ECA"/>
    <w:rsid w:val="00D3484F"/>
    <w:rsid w:val="00D34E6F"/>
    <w:rsid w:val="00D34F74"/>
    <w:rsid w:val="00D36602"/>
    <w:rsid w:val="00D37F40"/>
    <w:rsid w:val="00D42B79"/>
    <w:rsid w:val="00D45098"/>
    <w:rsid w:val="00D4697C"/>
    <w:rsid w:val="00D4703D"/>
    <w:rsid w:val="00D477DE"/>
    <w:rsid w:val="00D47A82"/>
    <w:rsid w:val="00D52006"/>
    <w:rsid w:val="00D5585D"/>
    <w:rsid w:val="00D561B0"/>
    <w:rsid w:val="00D57D4B"/>
    <w:rsid w:val="00D65DF1"/>
    <w:rsid w:val="00D65EE3"/>
    <w:rsid w:val="00D66CBE"/>
    <w:rsid w:val="00D72535"/>
    <w:rsid w:val="00D745EB"/>
    <w:rsid w:val="00D7575C"/>
    <w:rsid w:val="00D76EFD"/>
    <w:rsid w:val="00D80A4D"/>
    <w:rsid w:val="00D81491"/>
    <w:rsid w:val="00D8319E"/>
    <w:rsid w:val="00D856ED"/>
    <w:rsid w:val="00D859BD"/>
    <w:rsid w:val="00D877BA"/>
    <w:rsid w:val="00D918C0"/>
    <w:rsid w:val="00D928FD"/>
    <w:rsid w:val="00D92EF1"/>
    <w:rsid w:val="00D93F92"/>
    <w:rsid w:val="00D95750"/>
    <w:rsid w:val="00D9761E"/>
    <w:rsid w:val="00DA75E7"/>
    <w:rsid w:val="00DB1259"/>
    <w:rsid w:val="00DB6810"/>
    <w:rsid w:val="00DD2713"/>
    <w:rsid w:val="00DD3C19"/>
    <w:rsid w:val="00DD688B"/>
    <w:rsid w:val="00DE25D9"/>
    <w:rsid w:val="00DE297D"/>
    <w:rsid w:val="00DE348B"/>
    <w:rsid w:val="00DE4AA2"/>
    <w:rsid w:val="00DE51C5"/>
    <w:rsid w:val="00DE6DD2"/>
    <w:rsid w:val="00DE7154"/>
    <w:rsid w:val="00DF259A"/>
    <w:rsid w:val="00DF5365"/>
    <w:rsid w:val="00E02C5B"/>
    <w:rsid w:val="00E05142"/>
    <w:rsid w:val="00E0517A"/>
    <w:rsid w:val="00E06BC5"/>
    <w:rsid w:val="00E11CC5"/>
    <w:rsid w:val="00E15768"/>
    <w:rsid w:val="00E158C5"/>
    <w:rsid w:val="00E21D00"/>
    <w:rsid w:val="00E2798D"/>
    <w:rsid w:val="00E361FC"/>
    <w:rsid w:val="00E3779A"/>
    <w:rsid w:val="00E40E50"/>
    <w:rsid w:val="00E422A6"/>
    <w:rsid w:val="00E437E8"/>
    <w:rsid w:val="00E43A55"/>
    <w:rsid w:val="00E4479C"/>
    <w:rsid w:val="00E45849"/>
    <w:rsid w:val="00E5611A"/>
    <w:rsid w:val="00E57420"/>
    <w:rsid w:val="00E57631"/>
    <w:rsid w:val="00E61477"/>
    <w:rsid w:val="00E63B51"/>
    <w:rsid w:val="00E74B2B"/>
    <w:rsid w:val="00E75FC3"/>
    <w:rsid w:val="00E7663C"/>
    <w:rsid w:val="00E81587"/>
    <w:rsid w:val="00E81863"/>
    <w:rsid w:val="00E83B01"/>
    <w:rsid w:val="00E8715D"/>
    <w:rsid w:val="00E87B17"/>
    <w:rsid w:val="00E9216C"/>
    <w:rsid w:val="00E927F8"/>
    <w:rsid w:val="00E92EB6"/>
    <w:rsid w:val="00E938CA"/>
    <w:rsid w:val="00E95F85"/>
    <w:rsid w:val="00EA3856"/>
    <w:rsid w:val="00EA7D24"/>
    <w:rsid w:val="00EB1907"/>
    <w:rsid w:val="00EB1D73"/>
    <w:rsid w:val="00EB2722"/>
    <w:rsid w:val="00EB2FF3"/>
    <w:rsid w:val="00EB33FA"/>
    <w:rsid w:val="00EB5155"/>
    <w:rsid w:val="00EB52A4"/>
    <w:rsid w:val="00EB5422"/>
    <w:rsid w:val="00EC01AA"/>
    <w:rsid w:val="00EC2E92"/>
    <w:rsid w:val="00EC6D18"/>
    <w:rsid w:val="00EC7054"/>
    <w:rsid w:val="00EC7BE3"/>
    <w:rsid w:val="00EC7D94"/>
    <w:rsid w:val="00ED15B1"/>
    <w:rsid w:val="00ED2D1B"/>
    <w:rsid w:val="00ED3776"/>
    <w:rsid w:val="00ED60D5"/>
    <w:rsid w:val="00ED7569"/>
    <w:rsid w:val="00EE3109"/>
    <w:rsid w:val="00EE417A"/>
    <w:rsid w:val="00EF1E13"/>
    <w:rsid w:val="00EF2416"/>
    <w:rsid w:val="00EF444C"/>
    <w:rsid w:val="00EF47D5"/>
    <w:rsid w:val="00EF6B54"/>
    <w:rsid w:val="00EF7BA5"/>
    <w:rsid w:val="00EF7D45"/>
    <w:rsid w:val="00F010F2"/>
    <w:rsid w:val="00F01F38"/>
    <w:rsid w:val="00F01F65"/>
    <w:rsid w:val="00F04678"/>
    <w:rsid w:val="00F059EB"/>
    <w:rsid w:val="00F1092D"/>
    <w:rsid w:val="00F13590"/>
    <w:rsid w:val="00F177D6"/>
    <w:rsid w:val="00F202E2"/>
    <w:rsid w:val="00F31F2D"/>
    <w:rsid w:val="00F34C60"/>
    <w:rsid w:val="00F378F2"/>
    <w:rsid w:val="00F41D35"/>
    <w:rsid w:val="00F4382A"/>
    <w:rsid w:val="00F43D03"/>
    <w:rsid w:val="00F46950"/>
    <w:rsid w:val="00F54146"/>
    <w:rsid w:val="00F5426A"/>
    <w:rsid w:val="00F54933"/>
    <w:rsid w:val="00F552E6"/>
    <w:rsid w:val="00F6110F"/>
    <w:rsid w:val="00F629DF"/>
    <w:rsid w:val="00F64A87"/>
    <w:rsid w:val="00F64C1D"/>
    <w:rsid w:val="00F64E3A"/>
    <w:rsid w:val="00F66D5D"/>
    <w:rsid w:val="00F73464"/>
    <w:rsid w:val="00F7353B"/>
    <w:rsid w:val="00F76AC7"/>
    <w:rsid w:val="00F809F3"/>
    <w:rsid w:val="00F81386"/>
    <w:rsid w:val="00F8193D"/>
    <w:rsid w:val="00F8226C"/>
    <w:rsid w:val="00F83CA3"/>
    <w:rsid w:val="00F84BAA"/>
    <w:rsid w:val="00F87291"/>
    <w:rsid w:val="00F90265"/>
    <w:rsid w:val="00F91053"/>
    <w:rsid w:val="00F9264E"/>
    <w:rsid w:val="00F929F1"/>
    <w:rsid w:val="00F95DB5"/>
    <w:rsid w:val="00FA216A"/>
    <w:rsid w:val="00FA4F03"/>
    <w:rsid w:val="00FB3E8F"/>
    <w:rsid w:val="00FB463F"/>
    <w:rsid w:val="00FB4733"/>
    <w:rsid w:val="00FB64E6"/>
    <w:rsid w:val="00FC0B9A"/>
    <w:rsid w:val="00FC123A"/>
    <w:rsid w:val="00FC48D8"/>
    <w:rsid w:val="00FC6884"/>
    <w:rsid w:val="00FC786D"/>
    <w:rsid w:val="00FD2227"/>
    <w:rsid w:val="00FD2A6A"/>
    <w:rsid w:val="00FD3107"/>
    <w:rsid w:val="00FD4C49"/>
    <w:rsid w:val="00FE038E"/>
    <w:rsid w:val="00FE0E62"/>
    <w:rsid w:val="00FE206A"/>
    <w:rsid w:val="00FE5293"/>
    <w:rsid w:val="00FF0B31"/>
    <w:rsid w:val="00FF0E1E"/>
    <w:rsid w:val="00FF47DF"/>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67265"/>
    <o:shapelayout v:ext="edit">
      <o:idmap v:ext="edit" data="1"/>
    </o:shapelayout>
  </w:shapeDefaults>
  <w:decimalSymbol w:val="."/>
  <w:listSeparator w:val=","/>
  <w14:docId w14:val="505C05BA"/>
  <w15:docId w15:val="{85CAFE50-F21C-4D81-B63F-42BC87F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921"/>
  </w:style>
  <w:style w:type="paragraph" w:styleId="Heading1">
    <w:name w:val="heading 1"/>
    <w:basedOn w:val="Normal"/>
    <w:next w:val="Heading2"/>
    <w:link w:val="Heading1Char"/>
    <w:qFormat/>
    <w:rsid w:val="001066D9"/>
    <w:pPr>
      <w:keepNext/>
      <w:pageBreakBefore/>
      <w:numPr>
        <w:numId w:val="9"/>
      </w:numPr>
      <w:spacing w:after="240"/>
      <w:jc w:val="center"/>
      <w:outlineLvl w:val="0"/>
    </w:pPr>
    <w:rPr>
      <w:bCs/>
      <w:kern w:val="28"/>
      <w:szCs w:val="32"/>
    </w:rPr>
  </w:style>
  <w:style w:type="paragraph" w:styleId="Heading2">
    <w:name w:val="heading 2"/>
    <w:basedOn w:val="Normal"/>
    <w:link w:val="Heading2Char"/>
    <w:qFormat/>
    <w:rsid w:val="001066D9"/>
    <w:pPr>
      <w:numPr>
        <w:ilvl w:val="1"/>
        <w:numId w:val="9"/>
      </w:numPr>
      <w:tabs>
        <w:tab w:val="left" w:pos="2300"/>
      </w:tabs>
      <w:spacing w:after="240"/>
      <w:jc w:val="both"/>
      <w:outlineLvl w:val="1"/>
    </w:pPr>
    <w:rPr>
      <w:bCs/>
      <w:iCs/>
      <w:szCs w:val="28"/>
    </w:rPr>
  </w:style>
  <w:style w:type="paragraph" w:styleId="Heading3">
    <w:name w:val="heading 3"/>
    <w:basedOn w:val="Normal"/>
    <w:link w:val="Heading3Char"/>
    <w:qFormat/>
    <w:rsid w:val="001066D9"/>
    <w:pPr>
      <w:numPr>
        <w:ilvl w:val="2"/>
        <w:numId w:val="9"/>
      </w:numPr>
      <w:spacing w:after="240"/>
      <w:jc w:val="both"/>
      <w:outlineLvl w:val="2"/>
    </w:pPr>
    <w:rPr>
      <w:bCs/>
      <w:szCs w:val="26"/>
    </w:rPr>
  </w:style>
  <w:style w:type="paragraph" w:styleId="Heading4">
    <w:name w:val="heading 4"/>
    <w:basedOn w:val="Normal"/>
    <w:link w:val="Heading4Char"/>
    <w:qFormat/>
    <w:rsid w:val="001066D9"/>
    <w:pPr>
      <w:numPr>
        <w:ilvl w:val="3"/>
        <w:numId w:val="9"/>
      </w:numPr>
      <w:spacing w:after="240"/>
      <w:jc w:val="both"/>
      <w:outlineLvl w:val="3"/>
    </w:pPr>
    <w:rPr>
      <w:bCs/>
      <w:szCs w:val="28"/>
    </w:rPr>
  </w:style>
  <w:style w:type="paragraph" w:styleId="Heading5">
    <w:name w:val="heading 5"/>
    <w:basedOn w:val="Normal"/>
    <w:link w:val="Heading5Char"/>
    <w:qFormat/>
    <w:rsid w:val="001066D9"/>
    <w:pPr>
      <w:widowControl w:val="0"/>
      <w:numPr>
        <w:ilvl w:val="4"/>
        <w:numId w:val="9"/>
      </w:numPr>
      <w:spacing w:after="240"/>
      <w:jc w:val="both"/>
      <w:outlineLvl w:val="4"/>
    </w:pPr>
    <w:rPr>
      <w:bCs/>
      <w:iCs/>
      <w:szCs w:val="26"/>
    </w:rPr>
  </w:style>
  <w:style w:type="paragraph" w:styleId="Heading6">
    <w:name w:val="heading 6"/>
    <w:basedOn w:val="Normal"/>
    <w:link w:val="Heading6Char"/>
    <w:qFormat/>
    <w:rsid w:val="001066D9"/>
    <w:pPr>
      <w:widowControl w:val="0"/>
      <w:numPr>
        <w:ilvl w:val="5"/>
        <w:numId w:val="9"/>
      </w:numPr>
      <w:spacing w:after="240"/>
      <w:jc w:val="both"/>
      <w:outlineLvl w:val="5"/>
    </w:pPr>
    <w:rPr>
      <w:bCs/>
      <w:szCs w:val="22"/>
    </w:rPr>
  </w:style>
  <w:style w:type="paragraph" w:styleId="Heading7">
    <w:name w:val="heading 7"/>
    <w:basedOn w:val="Normal"/>
    <w:next w:val="BodyTextFirstIndent"/>
    <w:link w:val="Heading7Char"/>
    <w:qFormat/>
    <w:rsid w:val="001066D9"/>
    <w:pPr>
      <w:numPr>
        <w:ilvl w:val="6"/>
        <w:numId w:val="9"/>
      </w:numPr>
      <w:spacing w:before="240" w:after="60"/>
      <w:outlineLvl w:val="6"/>
    </w:pPr>
    <w:rPr>
      <w:rFonts w:ascii="Arial" w:hAnsi="Arial" w:cs="Arial"/>
      <w:sz w:val="20"/>
    </w:rPr>
  </w:style>
  <w:style w:type="paragraph" w:styleId="Heading8">
    <w:name w:val="heading 8"/>
    <w:basedOn w:val="Normal"/>
    <w:next w:val="BodyTextFirstIndent"/>
    <w:link w:val="Heading8Char"/>
    <w:qFormat/>
    <w:rsid w:val="001066D9"/>
    <w:pPr>
      <w:numPr>
        <w:ilvl w:val="7"/>
        <w:numId w:val="9"/>
      </w:numPr>
      <w:spacing w:before="240" w:after="60"/>
      <w:outlineLvl w:val="7"/>
    </w:pPr>
    <w:rPr>
      <w:rFonts w:ascii="Arial" w:hAnsi="Arial" w:cs="Arial"/>
      <w:i/>
      <w:iCs/>
      <w:sz w:val="20"/>
    </w:rPr>
  </w:style>
  <w:style w:type="paragraph" w:styleId="Heading9">
    <w:name w:val="heading 9"/>
    <w:basedOn w:val="Normal"/>
    <w:next w:val="BodyTextFirstIndent"/>
    <w:link w:val="Heading9Char"/>
    <w:qFormat/>
    <w:rsid w:val="001066D9"/>
    <w:pPr>
      <w:numPr>
        <w:ilvl w:val="8"/>
        <w:numId w:val="9"/>
      </w:numPr>
      <w:spacing w:before="240" w:after="60"/>
      <w:outlineLvl w:val="8"/>
    </w:pPr>
    <w:rPr>
      <w:rFonts w:ascii="Arial" w:hAnsi="Arial" w:cs="Arial"/>
      <w:b/>
      <w:i/>
      <w:sz w:val="18"/>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spacing w:after="240"/>
      <w:jc w:val="both"/>
    </w:pPr>
  </w:style>
  <w:style w:type="paragraph" w:styleId="BodyTextFirstIndent">
    <w:name w:val="Body Text First Indent"/>
    <w:basedOn w:val="BodyText"/>
    <w:link w:val="BodyTextFirstIndentChar"/>
    <w:pPr>
      <w:ind w:firstLine="720"/>
    </w:pPr>
  </w:style>
  <w:style w:type="paragraph" w:styleId="Header">
    <w:name w:val="header"/>
    <w:basedOn w:val="Normal"/>
    <w:link w:val="HeaderChar"/>
    <w:pPr>
      <w:tabs>
        <w:tab w:val="center" w:pos="4320"/>
        <w:tab w:val="right" w:pos="8640"/>
      </w:tabs>
    </w:pPr>
  </w:style>
  <w:style w:type="paragraph" w:styleId="Title">
    <w:name w:val="Title"/>
    <w:basedOn w:val="Normal"/>
    <w:next w:val="1stLineIndentSS"/>
    <w:link w:val="TitleChar"/>
    <w:qFormat/>
    <w:rsid w:val="00BB5921"/>
    <w:pPr>
      <w:keepNext/>
      <w:spacing w:after="240"/>
      <w:jc w:val="center"/>
      <w:outlineLvl w:val="0"/>
    </w:pPr>
    <w:rPr>
      <w:rFonts w:cs="Arial"/>
      <w:bCs/>
      <w:szCs w:val="32"/>
    </w:rPr>
  </w:style>
  <w:style w:type="paragraph" w:styleId="BodyText2">
    <w:name w:val="Body Text 2"/>
    <w:basedOn w:val="Normal"/>
    <w:link w:val="BodyText2Char"/>
    <w:pPr>
      <w:jc w:val="both"/>
    </w:pPr>
  </w:style>
  <w:style w:type="paragraph" w:styleId="Signature">
    <w:name w:val="Signature"/>
    <w:basedOn w:val="Normal"/>
    <w:link w:val="SignatureChar"/>
    <w:qFormat/>
    <w:rsid w:val="00BB5921"/>
    <w:pPr>
      <w:tabs>
        <w:tab w:val="right" w:pos="9360"/>
      </w:tabs>
      <w:ind w:left="432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D6DC9"/>
    <w:pPr>
      <w:tabs>
        <w:tab w:val="left" w:pos="1800"/>
        <w:tab w:val="right" w:leader="dot" w:pos="9360"/>
      </w:tabs>
      <w:spacing w:before="120" w:after="120"/>
      <w:ind w:left="1800" w:hanging="1800"/>
    </w:pPr>
    <w:rPr>
      <w:noProof/>
    </w:rPr>
  </w:style>
  <w:style w:type="paragraph" w:styleId="TOC2">
    <w:name w:val="toc 2"/>
    <w:basedOn w:val="Normal"/>
    <w:next w:val="Normal"/>
    <w:autoRedefine/>
    <w:uiPriority w:val="39"/>
    <w:rsid w:val="0009296D"/>
    <w:pPr>
      <w:tabs>
        <w:tab w:val="right" w:leader="dot" w:pos="9360"/>
      </w:tabs>
      <w:ind w:left="1872" w:right="720" w:hanging="1454"/>
    </w:pPr>
    <w:rPr>
      <w:noProof/>
    </w:rPr>
  </w:style>
  <w:style w:type="character" w:styleId="Hyperlink">
    <w:name w:val="Hyperlink"/>
    <w:rPr>
      <w:color w:val="0000FF"/>
      <w:u w:val="single"/>
    </w:rPr>
  </w:style>
  <w:style w:type="paragraph" w:styleId="1stLineIndentSS" w:customStyle="1">
    <w:name w:val="1st Line Indent SS"/>
    <w:basedOn w:val="Normal"/>
    <w:link w:val="1stLineIndentSSChar"/>
    <w:qFormat/>
    <w:rsid w:val="00BB5921"/>
    <w:pPr>
      <w:spacing w:after="240"/>
      <w:ind w:firstLine="720"/>
      <w:jc w:val="both"/>
    </w:pPr>
    <w:rPr>
      <w:rFonts w:eastAsia="Calibri"/>
      <w:iCs/>
    </w:rPr>
  </w:style>
  <w:style w:type="paragraph" w:styleId="ListNumber2">
    <w:name w:val="List Number 2"/>
    <w:basedOn w:val="Normal"/>
    <w:pPr>
      <w:numPr>
        <w:numId w:val="2"/>
      </w:numPr>
      <w:spacing w:after="240"/>
      <w:ind w:left="0" w:firstLine="720"/>
      <w:jc w:val="both"/>
    </w:pPr>
  </w:style>
  <w:style w:type="paragraph" w:styleId="1stLineIndentDS" w:customStyle="1">
    <w:name w:val="1st Line Indent DS"/>
    <w:basedOn w:val="Normal"/>
    <w:qFormat/>
    <w:rsid w:val="00BB5921"/>
    <w:pPr>
      <w:spacing w:line="480" w:lineRule="auto"/>
      <w:ind w:firstLine="720"/>
      <w:jc w:val="both"/>
    </w:pPr>
    <w:rPr>
      <w:rFonts w:eastAsia="Calibri"/>
      <w:iCs/>
    </w:rPr>
  </w:style>
  <w:style w:type="paragraph" w:styleId="BlockDS" w:customStyle="1">
    <w:name w:val="Block DS"/>
    <w:basedOn w:val="Normal"/>
    <w:qFormat/>
    <w:rsid w:val="00BB5921"/>
    <w:pPr>
      <w:spacing w:line="480" w:lineRule="auto"/>
      <w:jc w:val="both"/>
    </w:pPr>
    <w:rPr>
      <w:rFonts w:eastAsia="Calibri"/>
      <w:iCs/>
    </w:rPr>
  </w:style>
  <w:style w:type="paragraph" w:styleId="BlockSS" w:customStyle="1">
    <w:name w:val="Block SS"/>
    <w:basedOn w:val="Normal"/>
    <w:link w:val="BlockSSChar"/>
    <w:qFormat/>
    <w:rsid w:val="00BB5921"/>
    <w:pPr>
      <w:spacing w:after="240"/>
      <w:jc w:val="both"/>
    </w:pPr>
    <w:rPr>
      <w:rFonts w:eastAsia="Calibri"/>
      <w:iCs/>
    </w:rPr>
  </w:style>
  <w:style w:type="paragraph" w:styleId="QuoteSingleIndent" w:customStyle="1">
    <w:name w:val="Quote Single Indent"/>
    <w:basedOn w:val="Normal"/>
    <w:qFormat/>
    <w:rsid w:val="00BB5921"/>
    <w:pPr>
      <w:spacing w:after="240"/>
      <w:ind w:left="720" w:right="720"/>
      <w:jc w:val="both"/>
    </w:pPr>
  </w:style>
  <w:style w:type="paragraph" w:styleId="QuoteDoubleIndent" w:customStyle="1">
    <w:name w:val="Quote Double Indent"/>
    <w:basedOn w:val="QuoteSingleIndent"/>
    <w:qFormat/>
    <w:rsid w:val="00BB5921"/>
    <w:pPr>
      <w:ind w:left="1440" w:right="1440"/>
    </w:pPr>
  </w:style>
  <w:style w:type="paragraph" w:styleId="TitleBold" w:customStyle="1">
    <w:name w:val="Title Bold"/>
    <w:basedOn w:val="Normal"/>
    <w:next w:val="1stLineIndentSS"/>
    <w:qFormat/>
    <w:rsid w:val="00BB5921"/>
    <w:pPr>
      <w:keepNext/>
      <w:spacing w:after="240"/>
      <w:jc w:val="center"/>
      <w:outlineLvl w:val="0"/>
    </w:pPr>
    <w:rPr>
      <w:rFonts w:ascii="Times New Roman Bold" w:hAnsi="Times New Roman Bold"/>
      <w:b/>
      <w:caps/>
    </w:rPr>
  </w:style>
  <w:style w:type="paragraph" w:styleId="TitleBoldUnderline" w:customStyle="1">
    <w:name w:val="Title Bold Underline"/>
    <w:basedOn w:val="Normal"/>
    <w:next w:val="1stLineIndentSS"/>
    <w:qFormat/>
    <w:rsid w:val="00BB5921"/>
    <w:pPr>
      <w:keepNext/>
      <w:spacing w:after="240"/>
      <w:jc w:val="center"/>
      <w:outlineLvl w:val="0"/>
    </w:pPr>
    <w:rPr>
      <w:rFonts w:ascii="Times New Roman Bold" w:hAnsi="Times New Roman Bold"/>
      <w:b/>
      <w:caps/>
      <w:u w:val="single"/>
    </w:rPr>
  </w:style>
  <w:style w:type="paragraph" w:styleId="TitleBoldwoUnderline" w:customStyle="1">
    <w:name w:val="Title Bold w/o Underline"/>
    <w:basedOn w:val="Normal"/>
    <w:next w:val="1stLineIndentSS"/>
    <w:pPr>
      <w:keepNext/>
      <w:spacing w:after="240"/>
      <w:jc w:val="center"/>
    </w:pPr>
    <w:rPr>
      <w:rFonts w:ascii="Times New Roman Bold" w:hAnsi="Times New Roman Bold"/>
      <w:b/>
      <w:caps/>
      <w:u w:val="single"/>
    </w:rPr>
  </w:style>
  <w:style w:type="paragraph" w:styleId="ListNumber">
    <w:name w:val="List Number"/>
    <w:basedOn w:val="Normal"/>
    <w:pPr>
      <w:numPr>
        <w:numId w:val="1"/>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2">
    <w:name w:val="List 2"/>
    <w:basedOn w:val="Normal"/>
    <w:pPr>
      <w:ind w:left="720" w:hanging="360"/>
    </w:pPr>
  </w:style>
  <w:style w:type="paragraph" w:styleId="Heading2Continued" w:customStyle="1">
    <w:name w:val="Heading 2 Continued"/>
    <w:basedOn w:val="Normal"/>
    <w:next w:val="Heading2"/>
    <w:pPr>
      <w:tabs>
        <w:tab w:val="left" w:pos="1440"/>
      </w:tabs>
      <w:spacing w:after="240"/>
      <w:ind w:firstLine="720"/>
      <w:jc w:val="both"/>
    </w:pPr>
  </w:style>
  <w:style w:type="paragraph" w:styleId="BlockText">
    <w:name w:val="Block Text"/>
    <w:basedOn w:val="Normal"/>
    <w:pPr>
      <w:spacing w:after="120"/>
      <w:ind w:left="1440" w:right="1440"/>
    </w:pPr>
  </w:style>
  <w:style w:type="paragraph" w:styleId="BodyTextIndent2">
    <w:name w:val="Body Text Indent 2"/>
    <w:basedOn w:val="Normal"/>
    <w:link w:val="BodyTextIndent2Char"/>
    <w:pPr>
      <w:spacing w:after="120" w:line="480" w:lineRule="auto"/>
      <w:ind w:left="360"/>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ListBullet">
    <w:name w:val="List Bullet"/>
    <w:basedOn w:val="Normal"/>
    <w:autoRedefine/>
    <w:pPr>
      <w:tabs>
        <w:tab w:val="num" w:pos="360"/>
      </w:tabs>
      <w:ind w:left="360" w:hanging="360"/>
    </w:pPr>
  </w:style>
  <w:style w:type="paragraph" w:styleId="BodyText3">
    <w:name w:val="Body Text 3"/>
    <w:basedOn w:val="Normal"/>
    <w:link w:val="BodyText3Char"/>
    <w:pPr>
      <w:spacing w:after="120"/>
    </w:pPr>
    <w:rPr>
      <w:sz w:val="16"/>
      <w:szCs w:val="16"/>
    </w:rPr>
  </w:style>
  <w:style w:type="character" w:styleId="LineNumber">
    <w:name w:val="line number"/>
    <w:basedOn w:val="DefaultParagraphFont"/>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semiHidden/>
    <w:pPr>
      <w:tabs>
        <w:tab w:val="right" w:leader="dot" w:pos="9360"/>
      </w:tabs>
      <w:ind w:left="480"/>
    </w:pPr>
  </w:style>
  <w:style w:type="paragraph" w:styleId="TOC4">
    <w:name w:val="toc 4"/>
    <w:basedOn w:val="Normal"/>
    <w:next w:val="Normal"/>
    <w:autoRedefine/>
    <w:semiHidden/>
    <w:pPr>
      <w:tabs>
        <w:tab w:val="right" w:leader="dot" w:pos="9360"/>
      </w:tabs>
      <w:ind w:left="720"/>
    </w:pPr>
  </w:style>
  <w:style w:type="paragraph" w:styleId="TOC5">
    <w:name w:val="toc 5"/>
    <w:basedOn w:val="Normal"/>
    <w:next w:val="Normal"/>
    <w:autoRedefine/>
    <w:semiHidden/>
    <w:pPr>
      <w:tabs>
        <w:tab w:val="right" w:leader="dot" w:pos="9360"/>
      </w:tabs>
      <w:ind w:left="960"/>
    </w:pPr>
  </w:style>
  <w:style w:type="paragraph" w:styleId="TOC6">
    <w:name w:val="toc 6"/>
    <w:basedOn w:val="Normal"/>
    <w:next w:val="Normal"/>
    <w:autoRedefine/>
    <w:semiHidden/>
    <w:pPr>
      <w:tabs>
        <w:tab w:val="right" w:leader="dot" w:pos="9360"/>
      </w:tabs>
      <w:ind w:left="1200"/>
    </w:pPr>
  </w:style>
  <w:style w:type="paragraph" w:styleId="TOC7">
    <w:name w:val="toc 7"/>
    <w:basedOn w:val="Normal"/>
    <w:next w:val="Normal"/>
    <w:autoRedefine/>
    <w:semiHidden/>
    <w:pPr>
      <w:tabs>
        <w:tab w:val="right" w:leader="dot" w:pos="9360"/>
      </w:tabs>
      <w:ind w:left="1440"/>
    </w:pPr>
  </w:style>
  <w:style w:type="paragraph" w:styleId="TOC8">
    <w:name w:val="toc 8"/>
    <w:basedOn w:val="Normal"/>
    <w:next w:val="Normal"/>
    <w:autoRedefine/>
    <w:semiHidden/>
    <w:pPr>
      <w:tabs>
        <w:tab w:val="right" w:leader="dot" w:pos="9360"/>
      </w:tabs>
      <w:ind w:left="1680"/>
    </w:pPr>
  </w:style>
  <w:style w:type="paragraph" w:styleId="TOC9">
    <w:name w:val="toc 9"/>
    <w:basedOn w:val="Normal"/>
    <w:next w:val="Normal"/>
    <w:autoRedefine/>
    <w:semiHidden/>
    <w:pPr>
      <w:tabs>
        <w:tab w:val="right" w:leader="dot" w:pos="9360"/>
      </w:tabs>
      <w:ind w:left="1920"/>
    </w:pPr>
  </w:style>
  <w:style w:type="character" w:styleId="1stLineIndentSSChar" w:customStyle="1">
    <w:name w:val="1st Line Indent SS Char"/>
    <w:link w:val="1stLineIndentSS"/>
    <w:rPr>
      <w:rFonts w:eastAsia="Calibri"/>
      <w:iCs/>
    </w:rPr>
  </w:style>
  <w:style w:type="character" w:styleId="contactheadername1" w:customStyle="1">
    <w:name w:val="contactheadername1"/>
    <w:rPr>
      <w:rFonts w:hint="default" w:ascii="Tahoma" w:hAnsi="Tahoma" w:cs="Tahoma"/>
      <w:b/>
      <w:bCs/>
      <w:color w:val="000000"/>
      <w:sz w:val="28"/>
      <w:szCs w:val="28"/>
    </w:rPr>
  </w:style>
  <w:style w:type="paragraph" w:styleId="BlockSSNoPt" w:customStyle="1">
    <w:name w:val="Block SS No Pt."/>
    <w:basedOn w:val="BlockSS"/>
    <w:link w:val="BlockSSNoPtChar"/>
    <w:pPr>
      <w:spacing w:after="0"/>
    </w:pPr>
    <w:rPr>
      <w:szCs w:val="22"/>
    </w:rPr>
  </w:style>
  <w:style w:type="paragraph" w:styleId="Centered" w:customStyle="1">
    <w:name w:val="Centered"/>
    <w:basedOn w:val="BlockSS"/>
    <w:link w:val="CenteredChar"/>
    <w:uiPriority w:val="99"/>
    <w:pPr>
      <w:jc w:val="center"/>
    </w:pPr>
  </w:style>
  <w:style w:type="character" w:styleId="BlockSSChar" w:customStyle="1">
    <w:name w:val="Block SS Char"/>
    <w:link w:val="BlockSS"/>
    <w:rPr>
      <w:rFonts w:eastAsia="Calibri"/>
      <w:iCs/>
    </w:rPr>
  </w:style>
  <w:style w:type="character" w:styleId="CenteredChar" w:customStyle="1">
    <w:name w:val="Centered Char"/>
    <w:basedOn w:val="BlockSSChar"/>
    <w:link w:val="Centered"/>
    <w:rPr>
      <w:rFonts w:eastAsia="Calibri"/>
      <w:iCs/>
      <w:sz w:val="24"/>
      <w:szCs w:val="24"/>
      <w:lang w:val="en-US" w:eastAsia="en-US" w:bidi="ar-SA"/>
    </w:rPr>
  </w:style>
  <w:style w:type="paragraph" w:styleId="BalloonText">
    <w:name w:val="Balloon Text"/>
    <w:basedOn w:val="Normal"/>
    <w:link w:val="BalloonTextChar"/>
    <w:uiPriority w:val="99"/>
    <w:unhideWhenUsed/>
    <w:rsid w:val="001B709F"/>
    <w:rPr>
      <w:rFonts w:ascii="Tahoma" w:hAnsi="Tahoma" w:cs="Tahoma"/>
      <w:sz w:val="16"/>
      <w:szCs w:val="16"/>
    </w:rPr>
  </w:style>
  <w:style w:type="character" w:styleId="BalloonTextChar" w:customStyle="1">
    <w:name w:val="Balloon Text Char"/>
    <w:link w:val="BalloonText"/>
    <w:uiPriority w:val="99"/>
    <w:rsid w:val="001B709F"/>
    <w:rPr>
      <w:rFonts w:ascii="Tahoma" w:hAnsi="Tahoma" w:cs="Tahoma"/>
      <w:sz w:val="16"/>
      <w:szCs w:val="16"/>
    </w:rPr>
  </w:style>
  <w:style w:type="character" w:styleId="Heading1Char" w:customStyle="1">
    <w:name w:val="Heading 1 Char"/>
    <w:link w:val="Heading1"/>
    <w:rsid w:val="00017A01"/>
    <w:rPr>
      <w:bCs/>
      <w:kern w:val="28"/>
      <w:szCs w:val="32"/>
    </w:rPr>
  </w:style>
  <w:style w:type="character" w:styleId="Heading2Char" w:customStyle="1">
    <w:name w:val="Heading 2 Char"/>
    <w:link w:val="Heading2"/>
    <w:rsid w:val="00017A01"/>
    <w:rPr>
      <w:bCs/>
      <w:iCs/>
      <w:szCs w:val="28"/>
    </w:rPr>
  </w:style>
  <w:style w:type="character" w:styleId="Heading3Char" w:customStyle="1">
    <w:name w:val="Heading 3 Char"/>
    <w:link w:val="Heading3"/>
    <w:rsid w:val="00017A01"/>
    <w:rPr>
      <w:bCs/>
      <w:szCs w:val="26"/>
    </w:rPr>
  </w:style>
  <w:style w:type="character" w:styleId="Heading4Char" w:customStyle="1">
    <w:name w:val="Heading 4 Char"/>
    <w:link w:val="Heading4"/>
    <w:rsid w:val="00017A01"/>
    <w:rPr>
      <w:bCs/>
      <w:szCs w:val="28"/>
    </w:rPr>
  </w:style>
  <w:style w:type="character" w:styleId="Heading5Char" w:customStyle="1">
    <w:name w:val="Heading 5 Char"/>
    <w:link w:val="Heading5"/>
    <w:rsid w:val="00017A01"/>
    <w:rPr>
      <w:bCs/>
      <w:iCs/>
      <w:szCs w:val="26"/>
    </w:rPr>
  </w:style>
  <w:style w:type="character" w:styleId="Heading6Char" w:customStyle="1">
    <w:name w:val="Heading 6 Char"/>
    <w:link w:val="Heading6"/>
    <w:rsid w:val="00017A01"/>
    <w:rPr>
      <w:bCs/>
      <w:szCs w:val="22"/>
    </w:rPr>
  </w:style>
  <w:style w:type="character" w:styleId="Heading7Char" w:customStyle="1">
    <w:name w:val="Heading 7 Char"/>
    <w:link w:val="Heading7"/>
    <w:rsid w:val="00017A01"/>
    <w:rPr>
      <w:rFonts w:ascii="Arial" w:hAnsi="Arial" w:cs="Arial"/>
      <w:sz w:val="20"/>
    </w:rPr>
  </w:style>
  <w:style w:type="character" w:styleId="Heading8Char" w:customStyle="1">
    <w:name w:val="Heading 8 Char"/>
    <w:link w:val="Heading8"/>
    <w:rsid w:val="00017A01"/>
    <w:rPr>
      <w:rFonts w:ascii="Arial" w:hAnsi="Arial" w:cs="Arial"/>
      <w:i/>
      <w:iCs/>
      <w:sz w:val="20"/>
    </w:rPr>
  </w:style>
  <w:style w:type="character" w:styleId="Heading9Char" w:customStyle="1">
    <w:name w:val="Heading 9 Char"/>
    <w:link w:val="Heading9"/>
    <w:rsid w:val="00017A01"/>
    <w:rPr>
      <w:rFonts w:ascii="Arial" w:hAnsi="Arial" w:cs="Arial"/>
      <w:b/>
      <w:i/>
      <w:sz w:val="18"/>
      <w:szCs w:val="22"/>
    </w:rPr>
  </w:style>
  <w:style w:type="character" w:styleId="BodyTextChar" w:customStyle="1">
    <w:name w:val="Body Text Char"/>
    <w:link w:val="BodyText"/>
    <w:rsid w:val="00017A01"/>
    <w:rPr>
      <w:sz w:val="24"/>
      <w:szCs w:val="24"/>
    </w:rPr>
  </w:style>
  <w:style w:type="character" w:styleId="BodyTextFirstIndentChar" w:customStyle="1">
    <w:name w:val="Body Text First Indent Char"/>
    <w:link w:val="BodyTextFirstIndent"/>
    <w:rsid w:val="00017A01"/>
    <w:rPr>
      <w:sz w:val="24"/>
      <w:szCs w:val="24"/>
    </w:rPr>
  </w:style>
  <w:style w:type="character" w:styleId="HeaderChar" w:customStyle="1">
    <w:name w:val="Header Char"/>
    <w:link w:val="Header"/>
    <w:rsid w:val="00017A01"/>
    <w:rPr>
      <w:sz w:val="24"/>
      <w:szCs w:val="24"/>
    </w:rPr>
  </w:style>
  <w:style w:type="character" w:styleId="TitleChar" w:customStyle="1">
    <w:name w:val="Title Char"/>
    <w:link w:val="Title"/>
    <w:rsid w:val="00017A01"/>
    <w:rPr>
      <w:rFonts w:cs="Arial"/>
      <w:bCs/>
      <w:szCs w:val="32"/>
    </w:rPr>
  </w:style>
  <w:style w:type="character" w:styleId="BodyText2Char" w:customStyle="1">
    <w:name w:val="Body Text 2 Char"/>
    <w:link w:val="BodyText2"/>
    <w:rsid w:val="00017A01"/>
    <w:rPr>
      <w:sz w:val="24"/>
      <w:szCs w:val="24"/>
    </w:rPr>
  </w:style>
  <w:style w:type="character" w:styleId="SignatureChar" w:customStyle="1">
    <w:name w:val="Signature Char"/>
    <w:link w:val="Signature"/>
    <w:rsid w:val="00017A01"/>
  </w:style>
  <w:style w:type="character" w:styleId="FooterChar" w:customStyle="1">
    <w:name w:val="Footer Char"/>
    <w:link w:val="Footer"/>
    <w:rsid w:val="00017A01"/>
    <w:rPr>
      <w:sz w:val="24"/>
      <w:szCs w:val="24"/>
    </w:rPr>
  </w:style>
  <w:style w:type="character" w:styleId="BodyTextIndent2Char" w:customStyle="1">
    <w:name w:val="Body Text Indent 2 Char"/>
    <w:link w:val="BodyTextIndent2"/>
    <w:rsid w:val="00017A01"/>
    <w:rPr>
      <w:sz w:val="24"/>
      <w:szCs w:val="24"/>
    </w:rPr>
  </w:style>
  <w:style w:type="character" w:styleId="BodyTextIndentChar" w:customStyle="1">
    <w:name w:val="Body Text Indent Char"/>
    <w:link w:val="BodyTextIndent"/>
    <w:rsid w:val="00017A01"/>
    <w:rPr>
      <w:sz w:val="24"/>
      <w:szCs w:val="24"/>
    </w:rPr>
  </w:style>
  <w:style w:type="character" w:styleId="BodyTextFirstIndent2Char" w:customStyle="1">
    <w:name w:val="Body Text First Indent 2 Char"/>
    <w:link w:val="BodyTextFirstIndent2"/>
    <w:rsid w:val="00017A01"/>
    <w:rPr>
      <w:sz w:val="24"/>
      <w:szCs w:val="24"/>
    </w:rPr>
  </w:style>
  <w:style w:type="character" w:styleId="BodyText3Char" w:customStyle="1">
    <w:name w:val="Body Text 3 Char"/>
    <w:link w:val="BodyText3"/>
    <w:rsid w:val="00017A01"/>
    <w:rPr>
      <w:sz w:val="16"/>
      <w:szCs w:val="16"/>
    </w:rPr>
  </w:style>
  <w:style w:type="character" w:styleId="FootnoteReference">
    <w:name w:val="footnote reference"/>
    <w:semiHidden/>
    <w:rsid w:val="00B754BF"/>
  </w:style>
  <w:style w:type="paragraph" w:styleId="IMTo" w:customStyle="1">
    <w:name w:val="IMTo"/>
    <w:basedOn w:val="Normal"/>
    <w:rsid w:val="00B754BF"/>
    <w:pPr>
      <w:keepLines/>
    </w:pPr>
    <w:rPr>
      <w:rFonts w:eastAsia="Calibri"/>
      <w:szCs w:val="22"/>
    </w:rPr>
  </w:style>
  <w:style w:type="paragraph" w:styleId="FootnoteText">
    <w:name w:val="footnote text"/>
    <w:basedOn w:val="Normal"/>
    <w:link w:val="FootnoteTextChar"/>
    <w:uiPriority w:val="99"/>
    <w:semiHidden/>
    <w:rsid w:val="00B754BF"/>
    <w:rPr>
      <w:rFonts w:eastAsia="Calibri"/>
      <w:sz w:val="20"/>
      <w:szCs w:val="20"/>
    </w:rPr>
  </w:style>
  <w:style w:type="character" w:styleId="FootnoteTextChar" w:customStyle="1">
    <w:name w:val="Footnote Text Char"/>
    <w:link w:val="FootnoteText"/>
    <w:uiPriority w:val="99"/>
    <w:semiHidden/>
    <w:rsid w:val="00B754BF"/>
    <w:rPr>
      <w:rFonts w:eastAsia="Calibri"/>
    </w:rPr>
  </w:style>
  <w:style w:type="paragraph" w:styleId="Single" w:customStyle="1">
    <w:name w:val="Single"/>
    <w:basedOn w:val="Normal"/>
    <w:rsid w:val="00B754BF"/>
    <w:rPr>
      <w:rFonts w:eastAsia="Calibri"/>
      <w:szCs w:val="22"/>
    </w:rPr>
  </w:style>
  <w:style w:type="paragraph" w:styleId="Signature2" w:customStyle="1">
    <w:name w:val="Signature2"/>
    <w:basedOn w:val="Signature"/>
    <w:rsid w:val="00B754BF"/>
    <w:pPr>
      <w:tabs>
        <w:tab w:val="left" w:pos="4680"/>
        <w:tab w:val="right" w:leader="underscore" w:pos="9360"/>
      </w:tabs>
    </w:pPr>
    <w:rPr>
      <w:rFonts w:eastAsia="Calibri"/>
      <w:szCs w:val="22"/>
    </w:rPr>
  </w:style>
  <w:style w:type="paragraph" w:styleId="TitleUnderline" w:customStyle="1">
    <w:name w:val="Title Underline"/>
    <w:basedOn w:val="Normal"/>
    <w:rsid w:val="00B754BF"/>
    <w:pPr>
      <w:keepNext/>
      <w:spacing w:after="240"/>
      <w:jc w:val="center"/>
    </w:pPr>
    <w:rPr>
      <w:rFonts w:eastAsia="Calibri"/>
      <w:szCs w:val="22"/>
      <w:u w:val="single"/>
    </w:rPr>
  </w:style>
  <w:style w:type="paragraph" w:styleId="ArticleL1" w:customStyle="1">
    <w:name w:val="Article_L1"/>
    <w:basedOn w:val="Normal"/>
    <w:next w:val="Normal"/>
    <w:rsid w:val="00B754BF"/>
    <w:pPr>
      <w:numPr>
        <w:numId w:val="7"/>
      </w:numPr>
      <w:spacing w:after="240"/>
      <w:jc w:val="center"/>
      <w:outlineLvl w:val="0"/>
    </w:pPr>
    <w:rPr>
      <w:rFonts w:eastAsia="Calibri"/>
      <w:szCs w:val="20"/>
    </w:rPr>
  </w:style>
  <w:style w:type="paragraph" w:styleId="ArticleL2" w:customStyle="1">
    <w:name w:val="Article_L2"/>
    <w:basedOn w:val="ArticleL1"/>
    <w:next w:val="Normal"/>
    <w:rsid w:val="00B754BF"/>
    <w:pPr>
      <w:numPr>
        <w:ilvl w:val="1"/>
      </w:numPr>
      <w:jc w:val="left"/>
      <w:outlineLvl w:val="1"/>
    </w:pPr>
  </w:style>
  <w:style w:type="paragraph" w:styleId="ArticleL3" w:customStyle="1">
    <w:name w:val="Article_L3"/>
    <w:basedOn w:val="ArticleL2"/>
    <w:next w:val="Normal"/>
    <w:rsid w:val="00B754BF"/>
    <w:pPr>
      <w:numPr>
        <w:ilvl w:val="2"/>
      </w:numPr>
      <w:outlineLvl w:val="2"/>
    </w:pPr>
  </w:style>
  <w:style w:type="paragraph" w:styleId="ArticleL4" w:customStyle="1">
    <w:name w:val="Article_L4"/>
    <w:basedOn w:val="ArticleL3"/>
    <w:next w:val="Normal"/>
    <w:rsid w:val="00B754BF"/>
    <w:pPr>
      <w:numPr>
        <w:ilvl w:val="3"/>
      </w:numPr>
      <w:outlineLvl w:val="3"/>
    </w:pPr>
  </w:style>
  <w:style w:type="paragraph" w:styleId="ArticleL5" w:customStyle="1">
    <w:name w:val="Article_L5"/>
    <w:basedOn w:val="ArticleL4"/>
    <w:next w:val="Normal"/>
    <w:rsid w:val="00B754BF"/>
    <w:pPr>
      <w:numPr>
        <w:ilvl w:val="4"/>
      </w:numPr>
      <w:outlineLvl w:val="4"/>
    </w:pPr>
  </w:style>
  <w:style w:type="paragraph" w:styleId="ArticleL6" w:customStyle="1">
    <w:name w:val="Article_L6"/>
    <w:basedOn w:val="ArticleL5"/>
    <w:next w:val="Normal"/>
    <w:rsid w:val="00B754BF"/>
    <w:pPr>
      <w:numPr>
        <w:ilvl w:val="5"/>
      </w:numPr>
      <w:outlineLvl w:val="5"/>
    </w:pPr>
  </w:style>
  <w:style w:type="paragraph" w:styleId="ArticleL7" w:customStyle="1">
    <w:name w:val="Article_L7"/>
    <w:basedOn w:val="ArticleL6"/>
    <w:next w:val="Normal"/>
    <w:rsid w:val="00B754BF"/>
    <w:pPr>
      <w:numPr>
        <w:ilvl w:val="6"/>
      </w:numPr>
      <w:outlineLvl w:val="6"/>
    </w:pPr>
  </w:style>
  <w:style w:type="paragraph" w:styleId="ArticleL8" w:customStyle="1">
    <w:name w:val="Article_L8"/>
    <w:basedOn w:val="ArticleL7"/>
    <w:next w:val="Normal"/>
    <w:rsid w:val="00B754BF"/>
    <w:pPr>
      <w:numPr>
        <w:ilvl w:val="7"/>
      </w:numPr>
      <w:outlineLvl w:val="7"/>
    </w:pPr>
  </w:style>
  <w:style w:type="paragraph" w:styleId="ArticleL9" w:customStyle="1">
    <w:name w:val="Article_L9"/>
    <w:basedOn w:val="ArticleL8"/>
    <w:next w:val="Normal"/>
    <w:rsid w:val="00B754BF"/>
    <w:pPr>
      <w:numPr>
        <w:ilvl w:val="8"/>
      </w:numPr>
      <w:outlineLvl w:val="8"/>
    </w:pPr>
  </w:style>
  <w:style w:type="paragraph" w:styleId="TitleUnbold" w:customStyle="1">
    <w:name w:val="Title(Unbold)"/>
    <w:basedOn w:val="Normal"/>
    <w:rsid w:val="00B754BF"/>
    <w:pPr>
      <w:spacing w:after="240"/>
      <w:jc w:val="center"/>
    </w:pPr>
    <w:rPr>
      <w:rFonts w:eastAsia="Calibri"/>
      <w:szCs w:val="22"/>
    </w:rPr>
  </w:style>
  <w:style w:type="paragraph" w:styleId="Blockss0" w:customStyle="1">
    <w:name w:val="Blockss"/>
    <w:basedOn w:val="BlockSS"/>
    <w:rsid w:val="00B754BF"/>
    <w:pPr>
      <w:spacing w:after="0"/>
    </w:pPr>
    <w:rPr>
      <w:szCs w:val="22"/>
    </w:rPr>
  </w:style>
  <w:style w:type="character" w:styleId="Strong">
    <w:name w:val="Strong"/>
    <w:basedOn w:val="DefaultParagraphFont"/>
    <w:uiPriority w:val="22"/>
    <w:semiHidden/>
    <w:unhideWhenUsed/>
    <w:qFormat/>
    <w:rsid w:val="005866D0"/>
    <w:rPr>
      <w:b/>
      <w:bCs/>
    </w:rPr>
  </w:style>
  <w:style w:type="paragraph" w:styleId="Center" w:customStyle="1">
    <w:name w:val="Center"/>
    <w:basedOn w:val="Normal"/>
    <w:rsid w:val="005866D0"/>
    <w:pPr>
      <w:spacing w:after="240"/>
      <w:jc w:val="center"/>
    </w:pPr>
  </w:style>
  <w:style w:type="paragraph" w:styleId="BlockSSNoPt0" w:customStyle="1">
    <w:name w:val="Block SS No Pt"/>
    <w:basedOn w:val="BlockSS"/>
    <w:qFormat/>
    <w:rsid w:val="00BB5921"/>
    <w:pPr>
      <w:spacing w:after="0"/>
    </w:pPr>
  </w:style>
  <w:style w:type="paragraph" w:styleId="Subtitle">
    <w:name w:val="Subtitle"/>
    <w:basedOn w:val="Normal"/>
    <w:next w:val="BlockSS"/>
    <w:link w:val="SubtitleChar"/>
    <w:qFormat/>
    <w:rsid w:val="00BB5921"/>
    <w:pPr>
      <w:keepNext/>
      <w:spacing w:after="240"/>
      <w:jc w:val="both"/>
      <w:outlineLvl w:val="1"/>
    </w:pPr>
    <w:rPr>
      <w:rFonts w:ascii="Times New Roman Bold" w:hAnsi="Times New Roman Bold" w:cs="Arial"/>
      <w:b/>
      <w:u w:val="single"/>
    </w:rPr>
  </w:style>
  <w:style w:type="character" w:styleId="SubtitleChar" w:customStyle="1">
    <w:name w:val="Subtitle Char"/>
    <w:basedOn w:val="DefaultParagraphFont"/>
    <w:link w:val="Subtitle"/>
    <w:rsid w:val="005866D0"/>
    <w:rPr>
      <w:rFonts w:ascii="Times New Roman Bold" w:hAnsi="Times New Roman Bold" w:cs="Arial"/>
      <w:b/>
      <w:u w:val="single"/>
    </w:rPr>
  </w:style>
  <w:style w:type="character" w:styleId="BlockSSNoPtChar" w:customStyle="1">
    <w:name w:val="Block SS No Pt. Char"/>
    <w:link w:val="BlockSSNoPt"/>
    <w:rsid w:val="005866D0"/>
    <w:rPr>
      <w:sz w:val="24"/>
      <w:szCs w:val="22"/>
    </w:rPr>
  </w:style>
  <w:style w:type="paragraph" w:styleId="IM1stLineIndentSS" w:customStyle="1">
    <w:name w:val="IM_1st Line Indent SS"/>
    <w:basedOn w:val="Normal"/>
    <w:rsid w:val="005866D0"/>
    <w:pPr>
      <w:spacing w:after="240"/>
      <w:ind w:firstLine="720"/>
      <w:jc w:val="both"/>
    </w:pPr>
  </w:style>
  <w:style w:type="paragraph" w:styleId="ListParagraph">
    <w:name w:val="List Paragraph"/>
    <w:basedOn w:val="Normal"/>
    <w:uiPriority w:val="34"/>
    <w:unhideWhenUsed/>
    <w:qFormat/>
    <w:rsid w:val="005866D0"/>
    <w:pPr>
      <w:ind w:left="720"/>
      <w:contextualSpacing/>
    </w:pPr>
  </w:style>
  <w:style w:type="paragraph" w:styleId="DocIDStyle" w:customStyle="1">
    <w:name w:val="DocIDStyle"/>
    <w:basedOn w:val="Normal"/>
    <w:next w:val="Normal"/>
    <w:qFormat/>
    <w:rsid w:val="00750564"/>
    <w:rPr>
      <w:rFonts w:eastAsiaTheme="minorHAnsi" w:cstheme="minorBidi"/>
      <w:sz w:val="16"/>
    </w:rPr>
  </w:style>
  <w:style w:type="paragraph" w:styleId="Revision">
    <w:name w:val="Revision"/>
    <w:hidden/>
    <w:uiPriority w:val="99"/>
    <w:semiHidden/>
    <w:rsid w:val="002E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50">
      <w:bodyDiv w:val="1"/>
      <w:marLeft w:val="0"/>
      <w:marRight w:val="0"/>
      <w:marTop w:val="0"/>
      <w:marBottom w:val="0"/>
      <w:divBdr>
        <w:top w:val="none" w:sz="0" w:space="0" w:color="auto"/>
        <w:left w:val="none" w:sz="0" w:space="0" w:color="auto"/>
        <w:bottom w:val="none" w:sz="0" w:space="0" w:color="auto"/>
        <w:right w:val="none" w:sz="0" w:space="0" w:color="auto"/>
      </w:divBdr>
    </w:div>
    <w:div w:id="36708009">
      <w:bodyDiv w:val="1"/>
      <w:marLeft w:val="0"/>
      <w:marRight w:val="0"/>
      <w:marTop w:val="0"/>
      <w:marBottom w:val="0"/>
      <w:divBdr>
        <w:top w:val="none" w:sz="0" w:space="0" w:color="auto"/>
        <w:left w:val="none" w:sz="0" w:space="0" w:color="auto"/>
        <w:bottom w:val="none" w:sz="0" w:space="0" w:color="auto"/>
        <w:right w:val="none" w:sz="0" w:space="0" w:color="auto"/>
      </w:divBdr>
      <w:divsChild>
        <w:div w:id="1616981352">
          <w:marLeft w:val="0"/>
          <w:marRight w:val="0"/>
          <w:marTop w:val="0"/>
          <w:marBottom w:val="0"/>
          <w:divBdr>
            <w:top w:val="none" w:sz="0" w:space="0" w:color="auto"/>
            <w:left w:val="none" w:sz="0" w:space="0" w:color="auto"/>
            <w:bottom w:val="none" w:sz="0" w:space="0" w:color="auto"/>
            <w:right w:val="none" w:sz="0" w:space="0" w:color="auto"/>
          </w:divBdr>
          <w:divsChild>
            <w:div w:id="1206258277">
              <w:marLeft w:val="0"/>
              <w:marRight w:val="0"/>
              <w:marTop w:val="0"/>
              <w:marBottom w:val="0"/>
              <w:divBdr>
                <w:top w:val="none" w:sz="0" w:space="0" w:color="auto"/>
                <w:left w:val="none" w:sz="0" w:space="0" w:color="auto"/>
                <w:bottom w:val="none" w:sz="0" w:space="0" w:color="auto"/>
                <w:right w:val="none" w:sz="0" w:space="0" w:color="auto"/>
              </w:divBdr>
              <w:divsChild>
                <w:div w:id="412818953">
                  <w:marLeft w:val="0"/>
                  <w:marRight w:val="0"/>
                  <w:marTop w:val="0"/>
                  <w:marBottom w:val="0"/>
                  <w:divBdr>
                    <w:top w:val="none" w:sz="0" w:space="0" w:color="auto"/>
                    <w:left w:val="none" w:sz="0" w:space="0" w:color="auto"/>
                    <w:bottom w:val="none" w:sz="0" w:space="0" w:color="auto"/>
                    <w:right w:val="none" w:sz="0" w:space="0" w:color="auto"/>
                  </w:divBdr>
                  <w:divsChild>
                    <w:div w:id="880241565">
                      <w:marLeft w:val="0"/>
                      <w:marRight w:val="0"/>
                      <w:marTop w:val="0"/>
                      <w:marBottom w:val="0"/>
                      <w:divBdr>
                        <w:top w:val="none" w:sz="0" w:space="0" w:color="auto"/>
                        <w:left w:val="none" w:sz="0" w:space="0" w:color="auto"/>
                        <w:bottom w:val="none" w:sz="0" w:space="0" w:color="auto"/>
                        <w:right w:val="none" w:sz="0" w:space="0" w:color="auto"/>
                      </w:divBdr>
                      <w:divsChild>
                        <w:div w:id="730234363">
                          <w:marLeft w:val="0"/>
                          <w:marRight w:val="0"/>
                          <w:marTop w:val="0"/>
                          <w:marBottom w:val="150"/>
                          <w:divBdr>
                            <w:top w:val="none" w:sz="0" w:space="0" w:color="auto"/>
                            <w:left w:val="none" w:sz="0" w:space="0" w:color="auto"/>
                            <w:bottom w:val="none" w:sz="0" w:space="0" w:color="auto"/>
                            <w:right w:val="none" w:sz="0" w:space="0" w:color="auto"/>
                          </w:divBdr>
                          <w:divsChild>
                            <w:div w:id="356347459">
                              <w:marLeft w:val="0"/>
                              <w:marRight w:val="0"/>
                              <w:marTop w:val="0"/>
                              <w:marBottom w:val="0"/>
                              <w:divBdr>
                                <w:top w:val="none" w:sz="0" w:space="0" w:color="auto"/>
                                <w:left w:val="none" w:sz="0" w:space="0" w:color="auto"/>
                                <w:bottom w:val="none" w:sz="0" w:space="0" w:color="auto"/>
                                <w:right w:val="none" w:sz="0" w:space="0" w:color="auto"/>
                              </w:divBdr>
                              <w:divsChild>
                                <w:div w:id="6184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2174">
      <w:bodyDiv w:val="1"/>
      <w:marLeft w:val="0"/>
      <w:marRight w:val="0"/>
      <w:marTop w:val="0"/>
      <w:marBottom w:val="0"/>
      <w:divBdr>
        <w:top w:val="none" w:sz="0" w:space="0" w:color="auto"/>
        <w:left w:val="none" w:sz="0" w:space="0" w:color="auto"/>
        <w:bottom w:val="none" w:sz="0" w:space="0" w:color="auto"/>
        <w:right w:val="none" w:sz="0" w:space="0" w:color="auto"/>
      </w:divBdr>
    </w:div>
    <w:div w:id="472219530">
      <w:bodyDiv w:val="1"/>
      <w:marLeft w:val="0"/>
      <w:marRight w:val="0"/>
      <w:marTop w:val="0"/>
      <w:marBottom w:val="0"/>
      <w:divBdr>
        <w:top w:val="none" w:sz="0" w:space="0" w:color="auto"/>
        <w:left w:val="none" w:sz="0" w:space="0" w:color="auto"/>
        <w:bottom w:val="none" w:sz="0" w:space="0" w:color="auto"/>
        <w:right w:val="none" w:sz="0" w:space="0" w:color="auto"/>
      </w:divBdr>
    </w:div>
    <w:div w:id="599685891">
      <w:bodyDiv w:val="1"/>
      <w:marLeft w:val="0"/>
      <w:marRight w:val="0"/>
      <w:marTop w:val="0"/>
      <w:marBottom w:val="0"/>
      <w:divBdr>
        <w:top w:val="none" w:sz="0" w:space="0" w:color="auto"/>
        <w:left w:val="none" w:sz="0" w:space="0" w:color="auto"/>
        <w:bottom w:val="none" w:sz="0" w:space="0" w:color="auto"/>
        <w:right w:val="none" w:sz="0" w:space="0" w:color="auto"/>
      </w:divBdr>
    </w:div>
    <w:div w:id="810899995">
      <w:bodyDiv w:val="1"/>
      <w:marLeft w:val="0"/>
      <w:marRight w:val="0"/>
      <w:marTop w:val="0"/>
      <w:marBottom w:val="0"/>
      <w:divBdr>
        <w:top w:val="none" w:sz="0" w:space="0" w:color="auto"/>
        <w:left w:val="none" w:sz="0" w:space="0" w:color="auto"/>
        <w:bottom w:val="none" w:sz="0" w:space="0" w:color="auto"/>
        <w:right w:val="none" w:sz="0" w:space="0" w:color="auto"/>
      </w:divBdr>
    </w:div>
    <w:div w:id="895319760">
      <w:bodyDiv w:val="1"/>
      <w:marLeft w:val="0"/>
      <w:marRight w:val="0"/>
      <w:marTop w:val="0"/>
      <w:marBottom w:val="0"/>
      <w:divBdr>
        <w:top w:val="none" w:sz="0" w:space="0" w:color="auto"/>
        <w:left w:val="none" w:sz="0" w:space="0" w:color="auto"/>
        <w:bottom w:val="none" w:sz="0" w:space="0" w:color="auto"/>
        <w:right w:val="none" w:sz="0" w:space="0" w:color="auto"/>
      </w:divBdr>
      <w:divsChild>
        <w:div w:id="188760747">
          <w:marLeft w:val="0"/>
          <w:marRight w:val="0"/>
          <w:marTop w:val="0"/>
          <w:marBottom w:val="0"/>
          <w:divBdr>
            <w:top w:val="none" w:sz="0" w:space="0" w:color="auto"/>
            <w:left w:val="none" w:sz="0" w:space="0" w:color="auto"/>
            <w:bottom w:val="none" w:sz="0" w:space="0" w:color="auto"/>
            <w:right w:val="none" w:sz="0" w:space="0" w:color="auto"/>
          </w:divBdr>
          <w:divsChild>
            <w:div w:id="1175804918">
              <w:marLeft w:val="0"/>
              <w:marRight w:val="0"/>
              <w:marTop w:val="0"/>
              <w:marBottom w:val="0"/>
              <w:divBdr>
                <w:top w:val="none" w:sz="0" w:space="0" w:color="auto"/>
                <w:left w:val="none" w:sz="0" w:space="0" w:color="auto"/>
                <w:bottom w:val="none" w:sz="0" w:space="0" w:color="auto"/>
                <w:right w:val="none" w:sz="0" w:space="0" w:color="auto"/>
              </w:divBdr>
              <w:divsChild>
                <w:div w:id="802310955">
                  <w:marLeft w:val="0"/>
                  <w:marRight w:val="0"/>
                  <w:marTop w:val="0"/>
                  <w:marBottom w:val="0"/>
                  <w:divBdr>
                    <w:top w:val="none" w:sz="0" w:space="0" w:color="auto"/>
                    <w:left w:val="none" w:sz="0" w:space="0" w:color="auto"/>
                    <w:bottom w:val="none" w:sz="0" w:space="0" w:color="auto"/>
                    <w:right w:val="none" w:sz="0" w:space="0" w:color="auto"/>
                  </w:divBdr>
                  <w:divsChild>
                    <w:div w:id="179899000">
                      <w:marLeft w:val="0"/>
                      <w:marRight w:val="0"/>
                      <w:marTop w:val="0"/>
                      <w:marBottom w:val="0"/>
                      <w:divBdr>
                        <w:top w:val="none" w:sz="0" w:space="0" w:color="auto"/>
                        <w:left w:val="none" w:sz="0" w:space="0" w:color="auto"/>
                        <w:bottom w:val="none" w:sz="0" w:space="0" w:color="auto"/>
                        <w:right w:val="none" w:sz="0" w:space="0" w:color="auto"/>
                      </w:divBdr>
                      <w:divsChild>
                        <w:div w:id="1520848021">
                          <w:marLeft w:val="0"/>
                          <w:marRight w:val="0"/>
                          <w:marTop w:val="0"/>
                          <w:marBottom w:val="150"/>
                          <w:divBdr>
                            <w:top w:val="none" w:sz="0" w:space="0" w:color="auto"/>
                            <w:left w:val="none" w:sz="0" w:space="0" w:color="auto"/>
                            <w:bottom w:val="none" w:sz="0" w:space="0" w:color="auto"/>
                            <w:right w:val="none" w:sz="0" w:space="0" w:color="auto"/>
                          </w:divBdr>
                          <w:divsChild>
                            <w:div w:id="391270388">
                              <w:marLeft w:val="0"/>
                              <w:marRight w:val="0"/>
                              <w:marTop w:val="0"/>
                              <w:marBottom w:val="0"/>
                              <w:divBdr>
                                <w:top w:val="none" w:sz="0" w:space="0" w:color="auto"/>
                                <w:left w:val="none" w:sz="0" w:space="0" w:color="auto"/>
                                <w:bottom w:val="none" w:sz="0" w:space="0" w:color="auto"/>
                                <w:right w:val="none" w:sz="0" w:space="0" w:color="auto"/>
                              </w:divBdr>
                              <w:divsChild>
                                <w:div w:id="13922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8074">
      <w:bodyDiv w:val="1"/>
      <w:marLeft w:val="0"/>
      <w:marRight w:val="0"/>
      <w:marTop w:val="0"/>
      <w:marBottom w:val="0"/>
      <w:divBdr>
        <w:top w:val="none" w:sz="0" w:space="0" w:color="auto"/>
        <w:left w:val="none" w:sz="0" w:space="0" w:color="auto"/>
        <w:bottom w:val="none" w:sz="0" w:space="0" w:color="auto"/>
        <w:right w:val="none" w:sz="0" w:space="0" w:color="auto"/>
      </w:divBdr>
    </w:div>
    <w:div w:id="934944534">
      <w:bodyDiv w:val="1"/>
      <w:marLeft w:val="0"/>
      <w:marRight w:val="0"/>
      <w:marTop w:val="0"/>
      <w:marBottom w:val="0"/>
      <w:divBdr>
        <w:top w:val="none" w:sz="0" w:space="0" w:color="auto"/>
        <w:left w:val="none" w:sz="0" w:space="0" w:color="auto"/>
        <w:bottom w:val="none" w:sz="0" w:space="0" w:color="auto"/>
        <w:right w:val="none" w:sz="0" w:space="0" w:color="auto"/>
      </w:divBdr>
    </w:div>
    <w:div w:id="1147624186">
      <w:bodyDiv w:val="1"/>
      <w:marLeft w:val="0"/>
      <w:marRight w:val="0"/>
      <w:marTop w:val="0"/>
      <w:marBottom w:val="0"/>
      <w:divBdr>
        <w:top w:val="none" w:sz="0" w:space="0" w:color="auto"/>
        <w:left w:val="none" w:sz="0" w:space="0" w:color="auto"/>
        <w:bottom w:val="none" w:sz="0" w:space="0" w:color="auto"/>
        <w:right w:val="none" w:sz="0" w:space="0" w:color="auto"/>
      </w:divBdr>
    </w:div>
    <w:div w:id="1598754988">
      <w:bodyDiv w:val="1"/>
      <w:marLeft w:val="0"/>
      <w:marRight w:val="0"/>
      <w:marTop w:val="0"/>
      <w:marBottom w:val="0"/>
      <w:divBdr>
        <w:top w:val="none" w:sz="0" w:space="0" w:color="auto"/>
        <w:left w:val="none" w:sz="0" w:space="0" w:color="auto"/>
        <w:bottom w:val="none" w:sz="0" w:space="0" w:color="auto"/>
        <w:right w:val="none" w:sz="0" w:space="0" w:color="auto"/>
      </w:divBdr>
    </w:div>
    <w:div w:id="1929001763">
      <w:bodyDiv w:val="1"/>
      <w:marLeft w:val="0"/>
      <w:marRight w:val="0"/>
      <w:marTop w:val="0"/>
      <w:marBottom w:val="0"/>
      <w:divBdr>
        <w:top w:val="none" w:sz="0" w:space="0" w:color="auto"/>
        <w:left w:val="none" w:sz="0" w:space="0" w:color="auto"/>
        <w:bottom w:val="none" w:sz="0" w:space="0" w:color="auto"/>
        <w:right w:val="none" w:sz="0" w:space="0" w:color="auto"/>
      </w:divBdr>
    </w:div>
    <w:div w:id="1971016045">
      <w:bodyDiv w:val="1"/>
      <w:marLeft w:val="0"/>
      <w:marRight w:val="0"/>
      <w:marTop w:val="0"/>
      <w:marBottom w:val="0"/>
      <w:divBdr>
        <w:top w:val="none" w:sz="0" w:space="0" w:color="auto"/>
        <w:left w:val="none" w:sz="0" w:space="0" w:color="auto"/>
        <w:bottom w:val="none" w:sz="0" w:space="0" w:color="auto"/>
        <w:right w:val="none" w:sz="0" w:space="0" w:color="auto"/>
      </w:divBdr>
    </w:div>
    <w:div w:id="1999186464">
      <w:bodyDiv w:val="1"/>
      <w:marLeft w:val="0"/>
      <w:marRight w:val="0"/>
      <w:marTop w:val="0"/>
      <w:marBottom w:val="0"/>
      <w:divBdr>
        <w:top w:val="none" w:sz="0" w:space="0" w:color="auto"/>
        <w:left w:val="none" w:sz="0" w:space="0" w:color="auto"/>
        <w:bottom w:val="none" w:sz="0" w:space="0" w:color="auto"/>
        <w:right w:val="none" w:sz="0" w:space="0" w:color="auto"/>
      </w:divBdr>
    </w:div>
    <w:div w:id="2029092040">
      <w:bodyDiv w:val="1"/>
      <w:marLeft w:val="0"/>
      <w:marRight w:val="0"/>
      <w:marTop w:val="0"/>
      <w:marBottom w:val="0"/>
      <w:divBdr>
        <w:top w:val="none" w:sz="0" w:space="0" w:color="auto"/>
        <w:left w:val="none" w:sz="0" w:space="0" w:color="auto"/>
        <w:bottom w:val="none" w:sz="0" w:space="0" w:color="auto"/>
        <w:right w:val="none" w:sz="0" w:space="0" w:color="auto"/>
      </w:divBdr>
    </w:div>
    <w:div w:id="2058118480">
      <w:bodyDiv w:val="1"/>
      <w:marLeft w:val="0"/>
      <w:marRight w:val="0"/>
      <w:marTop w:val="0"/>
      <w:marBottom w:val="0"/>
      <w:divBdr>
        <w:top w:val="none" w:sz="0" w:space="0" w:color="auto"/>
        <w:left w:val="none" w:sz="0" w:space="0" w:color="auto"/>
        <w:bottom w:val="none" w:sz="0" w:space="0" w:color="auto"/>
        <w:right w:val="none" w:sz="0" w:space="0" w:color="auto"/>
      </w:divBdr>
    </w:div>
    <w:div w:id="20611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2022-06-10T19:36:36.0000000Z</dcterms:modified>
</coreProperties>
</file>

<file path=docProps/custom.xml><?xml version="1.0" encoding="utf-8"?>
<op:Properties xmlns:vt="http://schemas.openxmlformats.org/officeDocument/2006/docPropsVTypes" xmlns:op="http://schemas.openxmlformats.org/officeDocument/2006/custom-properties"/>
</file>