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36C7" w:rsidP="004E45FE" w:rsidRDefault="00CA36C7" w14:paraId="17C0188C" w14:textId="77777777">
      <w:pPr>
        <w:jc w:val="center"/>
      </w:pPr>
    </w:p>
    <w:p w:rsidRPr="003E0302" w:rsidR="00F94DB6" w:rsidP="004E45FE" w:rsidRDefault="00F94DB6" w14:paraId="51E1A5A7" w14:textId="77777777">
      <w:pPr>
        <w:jc w:val="center"/>
      </w:pPr>
    </w:p>
    <w:p w:rsidRPr="003E0302" w:rsidR="00F7396F" w:rsidP="004E6E3A" w:rsidRDefault="00F7396F" w14:paraId="3A238C33" w14:textId="77777777">
      <w:pPr>
        <w:jc w:val="center"/>
      </w:pPr>
    </w:p>
    <w:p w:rsidRPr="003E0302" w:rsidR="00F7396F" w:rsidP="004E6E3A" w:rsidRDefault="00F7396F" w14:paraId="00C64158" w14:textId="77777777">
      <w:pPr>
        <w:jc w:val="center"/>
      </w:pPr>
    </w:p>
    <w:p w:rsidRPr="003E0302" w:rsidR="004E6E3A" w:rsidP="004E6E3A" w:rsidRDefault="004E6E3A" w14:paraId="50C58504" w14:textId="77777777">
      <w:pPr>
        <w:jc w:val="center"/>
      </w:pPr>
      <w:r w:rsidRPr="003E0302">
        <w:t>FINANCING AND COVENANT AGREEMENT</w:t>
      </w:r>
    </w:p>
    <w:p w:rsidRPr="003E0302" w:rsidR="004E6E3A" w:rsidP="004E45FE" w:rsidRDefault="004E6E3A" w14:paraId="448CBF33" w14:textId="77777777">
      <w:pPr>
        <w:jc w:val="center"/>
      </w:pPr>
    </w:p>
    <w:p w:rsidRPr="003E0302" w:rsidR="004E6E3A" w:rsidP="004E6E3A" w:rsidRDefault="004E6E3A" w14:paraId="668FD72D" w14:textId="77777777">
      <w:pPr>
        <w:jc w:val="center"/>
      </w:pPr>
      <w:r w:rsidRPr="003E0302">
        <w:t>BETWEEN</w:t>
      </w:r>
    </w:p>
    <w:p w:rsidRPr="003E0302" w:rsidR="004E6E3A" w:rsidP="004E45FE" w:rsidRDefault="004E6E3A" w14:paraId="373EB669" w14:textId="77777777">
      <w:pPr>
        <w:jc w:val="center"/>
      </w:pPr>
    </w:p>
    <w:p w:rsidR="00B15366" w:rsidP="00B15366" w:rsidRDefault="00B15366" w14:paraId="7BE8A48C" w14:textId="3E2FD278">
      <w:pPr>
        <w:spacing w:after="0"/>
        <w:jc w:val="center"/>
      </w:pPr>
      <w:r w:rsidRPr="00B15366">
        <w:t xml:space="preserve">REBAR </w:t>
      </w:r>
      <w:r w:rsidR="002F3A73">
        <w:t>MCCORDSVILLE</w:t>
      </w:r>
      <w:r w:rsidRPr="00B15366">
        <w:t>, LLC</w:t>
      </w:r>
      <w:r>
        <w:t xml:space="preserve"> AND REBAR </w:t>
      </w:r>
      <w:r w:rsidR="002F3A73">
        <w:t>MCCORDSVILLE</w:t>
      </w:r>
      <w:r>
        <w:t>, INC.,</w:t>
      </w:r>
    </w:p>
    <w:p w:rsidRPr="00B15366" w:rsidR="00B15366" w:rsidP="00B15366" w:rsidRDefault="00B15366" w14:paraId="26FD76DD" w14:textId="77777777">
      <w:pPr>
        <w:jc w:val="center"/>
      </w:pPr>
      <w:r>
        <w:t>JOINTLY AND SEVERALLY</w:t>
      </w:r>
    </w:p>
    <w:p w:rsidRPr="00B15366" w:rsidR="004E6E3A" w:rsidP="004E6E3A" w:rsidRDefault="004E6E3A" w14:paraId="64C5B441" w14:textId="77777777">
      <w:pPr>
        <w:jc w:val="center"/>
      </w:pPr>
      <w:r w:rsidRPr="00B15366">
        <w:t>AND</w:t>
      </w:r>
    </w:p>
    <w:p w:rsidRPr="00F975F8" w:rsidR="004E6E3A" w:rsidP="004E6E3A" w:rsidRDefault="00F7396F" w14:paraId="0FA115C1" w14:textId="58E95278">
      <w:pPr>
        <w:jc w:val="center"/>
      </w:pPr>
      <w:r w:rsidRPr="00B15366">
        <w:t xml:space="preserve">TOWN OF </w:t>
      </w:r>
      <w:r w:rsidR="002F3A73">
        <w:t>MCCORDSVILLE</w:t>
      </w:r>
      <w:r w:rsidRPr="00F975F8" w:rsidR="004E6E3A">
        <w:t>, INDIANA</w:t>
      </w:r>
    </w:p>
    <w:p w:rsidRPr="00F975F8" w:rsidR="00B15366" w:rsidP="00B15366" w:rsidRDefault="00B15366" w14:paraId="31CC556C" w14:textId="77777777">
      <w:pPr>
        <w:jc w:val="center"/>
      </w:pPr>
    </w:p>
    <w:p w:rsidR="002E6594" w:rsidP="00B15366" w:rsidRDefault="00B15366" w14:paraId="2BCEF1A2" w14:textId="77777777">
      <w:pPr>
        <w:pStyle w:val="Title"/>
        <w:spacing w:after="0"/>
        <w:rPr>
          <w:bCs w:val="0"/>
        </w:rPr>
      </w:pPr>
      <w:r w:rsidRPr="00F975F8">
        <w:rPr>
          <w:bCs w:val="0"/>
        </w:rPr>
        <w:t>$</w:t>
      </w:r>
      <w:r w:rsidR="007407D3">
        <w:rPr>
          <w:bCs w:val="0"/>
        </w:rPr>
        <w:t>________</w:t>
      </w:r>
      <w:r w:rsidRPr="00F975F8">
        <w:rPr>
          <w:bCs w:val="0"/>
        </w:rPr>
        <w:t xml:space="preserve"> TAXABLE ECONOMIC DEVELOPMENT</w:t>
      </w:r>
    </w:p>
    <w:p w:rsidRPr="00F975F8" w:rsidR="00B15366" w:rsidP="00B15366" w:rsidRDefault="00B15366" w14:paraId="06F5CE94" w14:textId="6AC80B78">
      <w:pPr>
        <w:pStyle w:val="Title"/>
        <w:spacing w:after="0"/>
        <w:rPr>
          <w:bCs w:val="0"/>
        </w:rPr>
      </w:pPr>
      <w:r w:rsidRPr="00F975F8">
        <w:rPr>
          <w:bCs w:val="0"/>
        </w:rPr>
        <w:t>REVENUE BONDS</w:t>
      </w:r>
      <w:r w:rsidR="004E45FE">
        <w:t xml:space="preserve">, SERIES 2022 </w:t>
      </w:r>
      <w:r w:rsidRPr="00F975F8">
        <w:rPr>
          <w:bCs w:val="0"/>
        </w:rPr>
        <w:t>(REBAR PROJECT)</w:t>
      </w:r>
    </w:p>
    <w:p w:rsidRPr="00F975F8" w:rsidR="00B15366" w:rsidP="00B15366" w:rsidRDefault="00B15366" w14:paraId="1F02BC0A" w14:textId="77777777">
      <w:pPr>
        <w:pStyle w:val="Title"/>
        <w:spacing w:after="0"/>
        <w:rPr>
          <w:bCs w:val="0"/>
        </w:rPr>
      </w:pPr>
    </w:p>
    <w:p w:rsidRPr="00F975F8" w:rsidR="004E6E3A" w:rsidP="004E45FE" w:rsidRDefault="004E6E3A" w14:paraId="083BB1EF" w14:textId="77777777">
      <w:pPr>
        <w:jc w:val="center"/>
      </w:pPr>
    </w:p>
    <w:p w:rsidRPr="00F975F8" w:rsidR="004E6E3A" w:rsidP="004E45FE" w:rsidRDefault="004E6E3A" w14:paraId="7525DB6A" w14:textId="77777777">
      <w:pPr>
        <w:jc w:val="center"/>
      </w:pPr>
    </w:p>
    <w:p w:rsidRPr="00B15366" w:rsidR="004E6E3A" w:rsidP="004E6E3A" w:rsidRDefault="004E6E3A" w14:paraId="485F572F" w14:textId="0984B92A">
      <w:pPr>
        <w:ind w:firstLine="720"/>
        <w:jc w:val="center"/>
      </w:pPr>
      <w:r w:rsidRPr="00B15366">
        <w:t xml:space="preserve">Dated as of </w:t>
      </w:r>
      <w:r w:rsidR="005A55CB">
        <w:t>August</w:t>
      </w:r>
      <w:r w:rsidR="00B15366">
        <w:t xml:space="preserve"> </w:t>
      </w:r>
      <w:r w:rsidRPr="00B15366" w:rsidR="000031F6">
        <w:t>1</w:t>
      </w:r>
      <w:r w:rsidRPr="00B15366">
        <w:t xml:space="preserve">, </w:t>
      </w:r>
      <w:r w:rsidR="002F3A73">
        <w:t>2022</w:t>
      </w:r>
    </w:p>
    <w:p w:rsidRPr="00B15366" w:rsidR="004E6E3A" w:rsidP="004E6E3A" w:rsidRDefault="004E6E3A" w14:paraId="0CA092A6" w14:textId="77777777">
      <w:pPr>
        <w:pStyle w:val="IMBlockSS"/>
      </w:pPr>
    </w:p>
    <w:p w:rsidRPr="00B15366" w:rsidR="004E6E3A" w:rsidP="004E6E3A" w:rsidRDefault="004E6E3A" w14:paraId="0726A55A" w14:textId="77777777">
      <w:pPr>
        <w:pStyle w:val="IMBlockSS"/>
      </w:pPr>
    </w:p>
    <w:p w:rsidRPr="00B15366" w:rsidR="004E6E3A" w:rsidP="00615F81" w:rsidRDefault="004E6E3A" w14:paraId="70A22643" w14:textId="1EC2BE29">
      <w:pPr>
        <w:pStyle w:val="IMBlockSS"/>
      </w:pPr>
      <w:r w:rsidRPr="00B15366">
        <w:t xml:space="preserve">The rights of the Issuer hereunder have been assigned to </w:t>
      </w:r>
      <w:r w:rsidR="007407D3">
        <w:t>_____________________________, ___________</w:t>
      </w:r>
      <w:r w:rsidRPr="00B15366" w:rsidR="00615F81">
        <w:t xml:space="preserve">, Indiana, </w:t>
      </w:r>
      <w:r w:rsidRPr="00B15366">
        <w:t>as Trustee under a Trust Indenture dated as of the date hereof, from the Issuer.</w:t>
      </w:r>
    </w:p>
    <w:p w:rsidRPr="00B15366" w:rsidR="004E6E3A" w:rsidP="004E6E3A" w:rsidRDefault="004E6E3A" w14:paraId="17A2DDDD" w14:textId="77777777">
      <w:pPr>
        <w:pStyle w:val="IMTitleBold"/>
        <w:rPr>
          <w:b w:val="0"/>
        </w:rPr>
        <w:sectPr w:rsidRPr="00B15366" w:rsidR="004E6E3A" w:rsidSect="00D640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titlePg/>
          <w:docGrid w:linePitch="360"/>
        </w:sectPr>
      </w:pPr>
    </w:p>
    <w:p w:rsidRPr="00B15366" w:rsidR="004E6E3A" w:rsidP="00D6408F" w:rsidRDefault="004E6E3A" w14:paraId="5E263522" w14:textId="77777777">
      <w:pPr>
        <w:pStyle w:val="TOC1"/>
        <w:jc w:val="center"/>
      </w:pPr>
      <w:r w:rsidRPr="00B15366">
        <w:lastRenderedPageBreak/>
        <w:t>TABLE OF CONTENTS</w:t>
      </w:r>
    </w:p>
    <w:p w:rsidRPr="00B15366" w:rsidR="004E6E3A" w:rsidP="004E6E3A" w:rsidRDefault="004E6E3A" w14:paraId="7AD14EFC" w14:textId="77777777">
      <w:pPr>
        <w:jc w:val="right"/>
        <w:rPr>
          <w:u w:val="single"/>
        </w:rPr>
      </w:pPr>
      <w:r w:rsidRPr="00B15366">
        <w:rPr>
          <w:u w:val="single"/>
        </w:rPr>
        <w:t>Page</w:t>
      </w:r>
    </w:p>
    <w:p w:rsidR="00D35C06" w:rsidRDefault="00EB65DB" w14:paraId="4AD0207E" w14:textId="100D09DA">
      <w:pPr>
        <w:pStyle w:val="TOC1"/>
        <w:rPr>
          <w:rFonts w:asciiTheme="minorHAnsi" w:hAnsiTheme="minorHAnsi" w:eastAsiaTheme="minorEastAsia" w:cstheme="minorBidi"/>
          <w:noProof/>
          <w:sz w:val="22"/>
          <w:szCs w:val="22"/>
        </w:rPr>
      </w:pPr>
      <w:r w:rsidRPr="00CC7C93">
        <w:fldChar w:fldCharType="begin"/>
      </w:r>
      <w:r w:rsidRPr="00CC7C93">
        <w:instrText xml:space="preserve"> TOC  \t "Heading 1,1, Heading 2,2" \x \* MERGEFORMAT </w:instrText>
      </w:r>
      <w:r w:rsidRPr="00CC7C93">
        <w:fldChar w:fldCharType="separate"/>
      </w:r>
      <w:r w:rsidRPr="00DA42DD" w:rsidR="00D35C06">
        <w:rPr>
          <w:noProof/>
          <w:color w:val="000000"/>
        </w:rPr>
        <w:t>ARTICLE I.</w:t>
      </w:r>
      <w:r w:rsidR="00D35C06">
        <w:rPr>
          <w:noProof/>
          <w:color w:val="000000"/>
        </w:rPr>
        <w:tab/>
      </w:r>
      <w:r w:rsidR="00D35C06">
        <w:rPr>
          <w:noProof/>
        </w:rPr>
        <w:t>DEFINITIONS AND EXHIBITS</w:t>
      </w:r>
      <w:r w:rsidR="00D35C06">
        <w:rPr>
          <w:noProof/>
        </w:rPr>
        <w:tab/>
      </w:r>
      <w:r w:rsidR="00D35C06">
        <w:rPr>
          <w:noProof/>
        </w:rPr>
        <w:fldChar w:fldCharType="begin"/>
      </w:r>
      <w:r w:rsidR="00D35C06">
        <w:rPr>
          <w:noProof/>
        </w:rPr>
        <w:instrText xml:space="preserve"> PAGEREF _Toc63260905 \h </w:instrText>
      </w:r>
      <w:r w:rsidR="00D35C06">
        <w:rPr>
          <w:noProof/>
        </w:rPr>
      </w:r>
      <w:r w:rsidR="00D35C06">
        <w:rPr>
          <w:noProof/>
        </w:rPr>
        <w:fldChar w:fldCharType="separate"/>
      </w:r>
      <w:r w:rsidR="005A55CB">
        <w:rPr>
          <w:noProof/>
        </w:rPr>
        <w:t>3</w:t>
      </w:r>
      <w:r w:rsidR="00D35C06">
        <w:rPr>
          <w:noProof/>
        </w:rPr>
        <w:fldChar w:fldCharType="end"/>
      </w:r>
    </w:p>
    <w:p w:rsidR="00D35C06" w:rsidRDefault="00D35C06" w14:paraId="2D7B60DC" w14:textId="28E3DEBC">
      <w:pPr>
        <w:pStyle w:val="TOC2"/>
        <w:rPr>
          <w:rFonts w:asciiTheme="minorHAnsi" w:hAnsiTheme="minorHAnsi" w:eastAsiaTheme="minorEastAsia" w:cstheme="minorBidi"/>
          <w:color w:val="auto"/>
          <w:sz w:val="22"/>
          <w:szCs w:val="22"/>
        </w:rPr>
      </w:pPr>
      <w:r w:rsidRPr="00DA42DD">
        <w:t>Section 1.1.</w:t>
      </w:r>
      <w:r>
        <w:rPr>
          <w:rFonts w:asciiTheme="minorHAnsi" w:hAnsiTheme="minorHAnsi" w:eastAsiaTheme="minorEastAsia" w:cstheme="minorBidi"/>
          <w:color w:val="auto"/>
          <w:sz w:val="22"/>
          <w:szCs w:val="22"/>
        </w:rPr>
        <w:tab/>
      </w:r>
      <w:r w:rsidRPr="00DA42DD">
        <w:rPr>
          <w:u w:val="single"/>
        </w:rPr>
        <w:t>Terms Defined</w:t>
      </w:r>
      <w:r>
        <w:t>.</w:t>
      </w:r>
      <w:r>
        <w:tab/>
      </w:r>
      <w:r>
        <w:fldChar w:fldCharType="begin"/>
      </w:r>
      <w:r>
        <w:instrText xml:space="preserve"> PAGEREF _Toc63260906 \h </w:instrText>
      </w:r>
      <w:r>
        <w:fldChar w:fldCharType="separate"/>
      </w:r>
      <w:r w:rsidR="005A55CB">
        <w:t>3</w:t>
      </w:r>
      <w:r>
        <w:fldChar w:fldCharType="end"/>
      </w:r>
    </w:p>
    <w:p w:rsidR="00D35C06" w:rsidRDefault="00D35C06" w14:paraId="713F9EA7" w14:textId="03E997B7">
      <w:pPr>
        <w:pStyle w:val="TOC2"/>
        <w:rPr>
          <w:rFonts w:asciiTheme="minorHAnsi" w:hAnsiTheme="minorHAnsi" w:eastAsiaTheme="minorEastAsia" w:cstheme="minorBidi"/>
          <w:color w:val="auto"/>
          <w:sz w:val="22"/>
          <w:szCs w:val="22"/>
        </w:rPr>
      </w:pPr>
      <w:r w:rsidRPr="00DA42DD">
        <w:t>Section 1.2.</w:t>
      </w:r>
      <w:r>
        <w:rPr>
          <w:rFonts w:asciiTheme="minorHAnsi" w:hAnsiTheme="minorHAnsi" w:eastAsiaTheme="minorEastAsia" w:cstheme="minorBidi"/>
          <w:color w:val="auto"/>
          <w:sz w:val="22"/>
          <w:szCs w:val="22"/>
        </w:rPr>
        <w:tab/>
      </w:r>
      <w:r w:rsidRPr="00DA42DD">
        <w:rPr>
          <w:u w:val="single"/>
        </w:rPr>
        <w:t>Rules of Interpretation</w:t>
      </w:r>
      <w:r>
        <w:t>.</w:t>
      </w:r>
      <w:r>
        <w:tab/>
      </w:r>
      <w:r>
        <w:fldChar w:fldCharType="begin"/>
      </w:r>
      <w:r>
        <w:instrText xml:space="preserve"> PAGEREF _Toc63260907 \h </w:instrText>
      </w:r>
      <w:r>
        <w:fldChar w:fldCharType="separate"/>
      </w:r>
      <w:r w:rsidR="005A55CB">
        <w:t>6</w:t>
      </w:r>
      <w:r>
        <w:fldChar w:fldCharType="end"/>
      </w:r>
    </w:p>
    <w:p w:rsidR="00D35C06" w:rsidRDefault="00D35C06" w14:paraId="30B6587E" w14:textId="1D1BFC5C">
      <w:pPr>
        <w:pStyle w:val="TOC1"/>
        <w:rPr>
          <w:rFonts w:asciiTheme="minorHAnsi" w:hAnsiTheme="minorHAnsi" w:eastAsiaTheme="minorEastAsia" w:cstheme="minorBidi"/>
          <w:noProof/>
          <w:sz w:val="22"/>
          <w:szCs w:val="22"/>
        </w:rPr>
      </w:pPr>
      <w:r w:rsidRPr="00DA42DD">
        <w:rPr>
          <w:noProof/>
          <w:color w:val="000000"/>
        </w:rPr>
        <w:t>ARTICLE II.</w:t>
      </w:r>
      <w:r>
        <w:rPr>
          <w:noProof/>
          <w:color w:val="000000"/>
        </w:rPr>
        <w:tab/>
      </w:r>
      <w:r>
        <w:rPr>
          <w:noProof/>
        </w:rPr>
        <w:t>REPRESENTATIONS; USE OF BOND PROCEEDS</w:t>
      </w:r>
      <w:r>
        <w:rPr>
          <w:noProof/>
        </w:rPr>
        <w:tab/>
      </w:r>
      <w:r>
        <w:rPr>
          <w:noProof/>
        </w:rPr>
        <w:fldChar w:fldCharType="begin"/>
      </w:r>
      <w:r>
        <w:rPr>
          <w:noProof/>
        </w:rPr>
        <w:instrText xml:space="preserve"> PAGEREF _Toc63260908 \h </w:instrText>
      </w:r>
      <w:r>
        <w:rPr>
          <w:noProof/>
        </w:rPr>
      </w:r>
      <w:r>
        <w:rPr>
          <w:noProof/>
        </w:rPr>
        <w:fldChar w:fldCharType="separate"/>
      </w:r>
      <w:r w:rsidR="005A55CB">
        <w:rPr>
          <w:noProof/>
        </w:rPr>
        <w:t>8</w:t>
      </w:r>
      <w:r>
        <w:rPr>
          <w:noProof/>
        </w:rPr>
        <w:fldChar w:fldCharType="end"/>
      </w:r>
    </w:p>
    <w:p w:rsidR="00D35C06" w:rsidRDefault="00D35C06" w14:paraId="5E6D9BEF" w14:textId="6C7177BF">
      <w:pPr>
        <w:pStyle w:val="TOC2"/>
        <w:rPr>
          <w:rFonts w:asciiTheme="minorHAnsi" w:hAnsiTheme="minorHAnsi" w:eastAsiaTheme="minorEastAsia" w:cstheme="minorBidi"/>
          <w:color w:val="auto"/>
          <w:sz w:val="22"/>
          <w:szCs w:val="22"/>
        </w:rPr>
      </w:pPr>
      <w:r w:rsidRPr="00DA42DD">
        <w:t>Section 2.1.</w:t>
      </w:r>
      <w:r>
        <w:rPr>
          <w:rFonts w:asciiTheme="minorHAnsi" w:hAnsiTheme="minorHAnsi" w:eastAsiaTheme="minorEastAsia" w:cstheme="minorBidi"/>
          <w:color w:val="auto"/>
          <w:sz w:val="22"/>
          <w:szCs w:val="22"/>
        </w:rPr>
        <w:tab/>
      </w:r>
      <w:r w:rsidRPr="00DA42DD">
        <w:rPr>
          <w:u w:val="single"/>
        </w:rPr>
        <w:t>Representations by Issuer</w:t>
      </w:r>
      <w:r>
        <w:t>.</w:t>
      </w:r>
      <w:r>
        <w:tab/>
      </w:r>
      <w:r>
        <w:fldChar w:fldCharType="begin"/>
      </w:r>
      <w:r>
        <w:instrText xml:space="preserve"> PAGEREF _Toc63260909 \h </w:instrText>
      </w:r>
      <w:r>
        <w:fldChar w:fldCharType="separate"/>
      </w:r>
      <w:r w:rsidR="005A55CB">
        <w:t>8</w:t>
      </w:r>
      <w:r>
        <w:fldChar w:fldCharType="end"/>
      </w:r>
    </w:p>
    <w:p w:rsidR="00D35C06" w:rsidRDefault="00D35C06" w14:paraId="2E040893" w14:textId="58CDD030">
      <w:pPr>
        <w:pStyle w:val="TOC2"/>
        <w:rPr>
          <w:rFonts w:asciiTheme="minorHAnsi" w:hAnsiTheme="minorHAnsi" w:eastAsiaTheme="minorEastAsia" w:cstheme="minorBidi"/>
          <w:color w:val="auto"/>
          <w:sz w:val="22"/>
          <w:szCs w:val="22"/>
        </w:rPr>
      </w:pPr>
      <w:r w:rsidRPr="00DA42DD">
        <w:t>Section 2.2.</w:t>
      </w:r>
      <w:r>
        <w:rPr>
          <w:rFonts w:asciiTheme="minorHAnsi" w:hAnsiTheme="minorHAnsi" w:eastAsiaTheme="minorEastAsia" w:cstheme="minorBidi"/>
          <w:color w:val="auto"/>
          <w:sz w:val="22"/>
          <w:szCs w:val="22"/>
        </w:rPr>
        <w:tab/>
      </w:r>
      <w:r w:rsidRPr="00DA42DD">
        <w:rPr>
          <w:u w:val="single"/>
        </w:rPr>
        <w:t>Representations by Company</w:t>
      </w:r>
      <w:r>
        <w:t>.</w:t>
      </w:r>
      <w:r>
        <w:tab/>
      </w:r>
      <w:r>
        <w:fldChar w:fldCharType="begin"/>
      </w:r>
      <w:r>
        <w:instrText xml:space="preserve"> PAGEREF _Toc63260910 \h </w:instrText>
      </w:r>
      <w:r>
        <w:fldChar w:fldCharType="separate"/>
      </w:r>
      <w:r w:rsidR="005A55CB">
        <w:t>8</w:t>
      </w:r>
      <w:r>
        <w:fldChar w:fldCharType="end"/>
      </w:r>
    </w:p>
    <w:p w:rsidR="00D35C06" w:rsidRDefault="00D35C06" w14:paraId="6BC9C6B1" w14:textId="46A86A49">
      <w:pPr>
        <w:pStyle w:val="TOC2"/>
        <w:rPr>
          <w:rFonts w:asciiTheme="minorHAnsi" w:hAnsiTheme="minorHAnsi" w:eastAsiaTheme="minorEastAsia" w:cstheme="minorBidi"/>
          <w:color w:val="auto"/>
          <w:sz w:val="22"/>
          <w:szCs w:val="22"/>
        </w:rPr>
      </w:pPr>
      <w:r w:rsidRPr="00DA42DD">
        <w:t>Section 2.3.</w:t>
      </w:r>
      <w:r>
        <w:rPr>
          <w:rFonts w:asciiTheme="minorHAnsi" w:hAnsiTheme="minorHAnsi" w:eastAsiaTheme="minorEastAsia" w:cstheme="minorBidi"/>
          <w:color w:val="auto"/>
          <w:sz w:val="22"/>
          <w:szCs w:val="22"/>
        </w:rPr>
        <w:tab/>
      </w:r>
      <w:r w:rsidRPr="00DA42DD">
        <w:rPr>
          <w:u w:val="single"/>
        </w:rPr>
        <w:t xml:space="preserve">Use of Series </w:t>
      </w:r>
      <w:r w:rsidR="002F3A73">
        <w:rPr>
          <w:u w:val="single"/>
        </w:rPr>
        <w:t>2022</w:t>
      </w:r>
      <w:r w:rsidRPr="00DA42DD">
        <w:rPr>
          <w:u w:val="single"/>
        </w:rPr>
        <w:t xml:space="preserve"> Bond Proceeds by Issuer</w:t>
      </w:r>
      <w:r>
        <w:t>..</w:t>
      </w:r>
      <w:r>
        <w:tab/>
      </w:r>
      <w:r>
        <w:fldChar w:fldCharType="begin"/>
      </w:r>
      <w:r>
        <w:instrText xml:space="preserve"> PAGEREF _Toc63260911 \h </w:instrText>
      </w:r>
      <w:r>
        <w:fldChar w:fldCharType="separate"/>
      </w:r>
      <w:r w:rsidR="005A55CB">
        <w:t>9</w:t>
      </w:r>
      <w:r>
        <w:fldChar w:fldCharType="end"/>
      </w:r>
    </w:p>
    <w:p w:rsidR="00D35C06" w:rsidRDefault="00D35C06" w14:paraId="36D86598" w14:textId="6032A2DC">
      <w:pPr>
        <w:pStyle w:val="TOC1"/>
        <w:rPr>
          <w:rFonts w:asciiTheme="minorHAnsi" w:hAnsiTheme="minorHAnsi" w:eastAsiaTheme="minorEastAsia" w:cstheme="minorBidi"/>
          <w:noProof/>
          <w:sz w:val="22"/>
          <w:szCs w:val="22"/>
        </w:rPr>
      </w:pPr>
      <w:r w:rsidRPr="00DA42DD">
        <w:rPr>
          <w:noProof/>
          <w:color w:val="000000"/>
        </w:rPr>
        <w:t>ARTICLE III.</w:t>
      </w:r>
      <w:r>
        <w:rPr>
          <w:noProof/>
          <w:color w:val="000000"/>
        </w:rPr>
        <w:tab/>
      </w:r>
      <w:r>
        <w:rPr>
          <w:noProof/>
        </w:rPr>
        <w:t>PARTICULAR COVENANTS OF THE COMPANY</w:t>
      </w:r>
      <w:r>
        <w:rPr>
          <w:noProof/>
        </w:rPr>
        <w:tab/>
      </w:r>
      <w:r>
        <w:rPr>
          <w:noProof/>
        </w:rPr>
        <w:fldChar w:fldCharType="begin"/>
      </w:r>
      <w:r>
        <w:rPr>
          <w:noProof/>
        </w:rPr>
        <w:instrText xml:space="preserve"> PAGEREF _Toc63260912 \h </w:instrText>
      </w:r>
      <w:r>
        <w:rPr>
          <w:noProof/>
        </w:rPr>
      </w:r>
      <w:r>
        <w:rPr>
          <w:noProof/>
        </w:rPr>
        <w:fldChar w:fldCharType="separate"/>
      </w:r>
      <w:r w:rsidR="005A55CB">
        <w:rPr>
          <w:noProof/>
        </w:rPr>
        <w:t>10</w:t>
      </w:r>
      <w:r>
        <w:rPr>
          <w:noProof/>
        </w:rPr>
        <w:fldChar w:fldCharType="end"/>
      </w:r>
    </w:p>
    <w:p w:rsidR="00D35C06" w:rsidRDefault="00D35C06" w14:paraId="26BE4446" w14:textId="139416F3">
      <w:pPr>
        <w:pStyle w:val="TOC2"/>
        <w:rPr>
          <w:rFonts w:asciiTheme="minorHAnsi" w:hAnsiTheme="minorHAnsi" w:eastAsiaTheme="minorEastAsia" w:cstheme="minorBidi"/>
          <w:color w:val="auto"/>
          <w:sz w:val="22"/>
          <w:szCs w:val="22"/>
        </w:rPr>
      </w:pPr>
      <w:r w:rsidRPr="00DA42DD">
        <w:t>Section 3.1.</w:t>
      </w:r>
      <w:r>
        <w:rPr>
          <w:rFonts w:asciiTheme="minorHAnsi" w:hAnsiTheme="minorHAnsi" w:eastAsiaTheme="minorEastAsia" w:cstheme="minorBidi"/>
          <w:color w:val="auto"/>
          <w:sz w:val="22"/>
          <w:szCs w:val="22"/>
        </w:rPr>
        <w:tab/>
      </w:r>
      <w:r w:rsidRPr="00DA42DD">
        <w:rPr>
          <w:u w:val="single"/>
        </w:rPr>
        <w:t>Consent to Assignments to Trustee</w:t>
      </w:r>
      <w:r>
        <w:t>.</w:t>
      </w:r>
      <w:r>
        <w:tab/>
      </w:r>
      <w:r>
        <w:fldChar w:fldCharType="begin"/>
      </w:r>
      <w:r>
        <w:instrText xml:space="preserve"> PAGEREF _Toc63260913 \h </w:instrText>
      </w:r>
      <w:r>
        <w:fldChar w:fldCharType="separate"/>
      </w:r>
      <w:r w:rsidR="005A55CB">
        <w:t>10</w:t>
      </w:r>
      <w:r>
        <w:fldChar w:fldCharType="end"/>
      </w:r>
    </w:p>
    <w:p w:rsidR="00D35C06" w:rsidRDefault="00D35C06" w14:paraId="6C4DF2EA" w14:textId="63BE6DB0">
      <w:pPr>
        <w:pStyle w:val="TOC2"/>
        <w:rPr>
          <w:rFonts w:asciiTheme="minorHAnsi" w:hAnsiTheme="minorHAnsi" w:eastAsiaTheme="minorEastAsia" w:cstheme="minorBidi"/>
          <w:color w:val="auto"/>
          <w:sz w:val="22"/>
          <w:szCs w:val="22"/>
        </w:rPr>
      </w:pPr>
      <w:r w:rsidRPr="00DA42DD">
        <w:t>Section 3.2.</w:t>
      </w:r>
      <w:r>
        <w:rPr>
          <w:rFonts w:asciiTheme="minorHAnsi" w:hAnsiTheme="minorHAnsi" w:eastAsiaTheme="minorEastAsia" w:cstheme="minorBidi"/>
          <w:color w:val="auto"/>
          <w:sz w:val="22"/>
          <w:szCs w:val="22"/>
        </w:rPr>
        <w:tab/>
      </w:r>
      <w:r w:rsidRPr="00DA42DD">
        <w:rPr>
          <w:u w:val="single"/>
        </w:rPr>
        <w:t>General Covenants</w:t>
      </w:r>
      <w:r>
        <w:t>.</w:t>
      </w:r>
      <w:r>
        <w:tab/>
      </w:r>
      <w:r>
        <w:fldChar w:fldCharType="begin"/>
      </w:r>
      <w:r>
        <w:instrText xml:space="preserve"> PAGEREF _Toc63260914 \h </w:instrText>
      </w:r>
      <w:r>
        <w:fldChar w:fldCharType="separate"/>
      </w:r>
      <w:r w:rsidR="005A55CB">
        <w:t>10</w:t>
      </w:r>
      <w:r>
        <w:fldChar w:fldCharType="end"/>
      </w:r>
    </w:p>
    <w:p w:rsidR="00D35C06" w:rsidRDefault="00D35C06" w14:paraId="056CF1C6" w14:textId="091E5CF4">
      <w:pPr>
        <w:pStyle w:val="TOC2"/>
        <w:rPr>
          <w:rFonts w:asciiTheme="minorHAnsi" w:hAnsiTheme="minorHAnsi" w:eastAsiaTheme="minorEastAsia" w:cstheme="minorBidi"/>
          <w:color w:val="auto"/>
          <w:sz w:val="22"/>
          <w:szCs w:val="22"/>
        </w:rPr>
      </w:pPr>
      <w:r w:rsidRPr="00DA42DD">
        <w:t>Section 3.3.</w:t>
      </w:r>
      <w:r>
        <w:rPr>
          <w:rFonts w:asciiTheme="minorHAnsi" w:hAnsiTheme="minorHAnsi" w:eastAsiaTheme="minorEastAsia" w:cstheme="minorBidi"/>
          <w:color w:val="auto"/>
          <w:sz w:val="22"/>
          <w:szCs w:val="22"/>
        </w:rPr>
        <w:tab/>
      </w:r>
      <w:r w:rsidRPr="00DA42DD">
        <w:rPr>
          <w:u w:val="single"/>
        </w:rPr>
        <w:t>Maintenance of Corporate Existence</w:t>
      </w:r>
      <w:r>
        <w:t>..</w:t>
      </w:r>
      <w:r>
        <w:tab/>
      </w:r>
      <w:r>
        <w:fldChar w:fldCharType="begin"/>
      </w:r>
      <w:r>
        <w:instrText xml:space="preserve"> PAGEREF _Toc63260915 \h </w:instrText>
      </w:r>
      <w:r>
        <w:fldChar w:fldCharType="separate"/>
      </w:r>
      <w:r w:rsidR="005A55CB">
        <w:t>11</w:t>
      </w:r>
      <w:r>
        <w:fldChar w:fldCharType="end"/>
      </w:r>
    </w:p>
    <w:p w:rsidR="00D35C06" w:rsidRDefault="00D35C06" w14:paraId="3F83E8A9" w14:textId="04668E57">
      <w:pPr>
        <w:pStyle w:val="TOC2"/>
        <w:rPr>
          <w:rFonts w:asciiTheme="minorHAnsi" w:hAnsiTheme="minorHAnsi" w:eastAsiaTheme="minorEastAsia" w:cstheme="minorBidi"/>
          <w:color w:val="auto"/>
          <w:sz w:val="22"/>
          <w:szCs w:val="22"/>
        </w:rPr>
      </w:pPr>
      <w:r w:rsidRPr="00DA42DD">
        <w:t>Section 3.4.</w:t>
      </w:r>
      <w:r>
        <w:rPr>
          <w:rFonts w:asciiTheme="minorHAnsi" w:hAnsiTheme="minorHAnsi" w:eastAsiaTheme="minorEastAsia" w:cstheme="minorBidi"/>
          <w:color w:val="auto"/>
          <w:sz w:val="22"/>
          <w:szCs w:val="22"/>
        </w:rPr>
        <w:tab/>
      </w:r>
      <w:r w:rsidRPr="00DA42DD">
        <w:rPr>
          <w:u w:val="single"/>
        </w:rPr>
        <w:t>Reserved</w:t>
      </w:r>
      <w:r>
        <w:t>.</w:t>
      </w:r>
      <w:r>
        <w:tab/>
      </w:r>
      <w:r>
        <w:fldChar w:fldCharType="begin"/>
      </w:r>
      <w:r>
        <w:instrText xml:space="preserve"> PAGEREF _Toc63260916 \h </w:instrText>
      </w:r>
      <w:r>
        <w:fldChar w:fldCharType="separate"/>
      </w:r>
      <w:r w:rsidR="005A55CB">
        <w:t>11</w:t>
      </w:r>
      <w:r>
        <w:fldChar w:fldCharType="end"/>
      </w:r>
    </w:p>
    <w:p w:rsidR="00D35C06" w:rsidRDefault="00D35C06" w14:paraId="428169EB" w14:textId="61ED28A5">
      <w:pPr>
        <w:pStyle w:val="TOC2"/>
        <w:rPr>
          <w:rFonts w:asciiTheme="minorHAnsi" w:hAnsiTheme="minorHAnsi" w:eastAsiaTheme="minorEastAsia" w:cstheme="minorBidi"/>
          <w:color w:val="auto"/>
          <w:sz w:val="22"/>
          <w:szCs w:val="22"/>
        </w:rPr>
      </w:pPr>
      <w:r w:rsidRPr="00DA42DD">
        <w:t>Section 3.5.</w:t>
      </w:r>
      <w:r>
        <w:rPr>
          <w:rFonts w:asciiTheme="minorHAnsi" w:hAnsiTheme="minorHAnsi" w:eastAsiaTheme="minorEastAsia" w:cstheme="minorBidi"/>
          <w:color w:val="auto"/>
          <w:sz w:val="22"/>
          <w:szCs w:val="22"/>
        </w:rPr>
        <w:tab/>
      </w:r>
      <w:r w:rsidRPr="00DA42DD">
        <w:rPr>
          <w:u w:val="single"/>
        </w:rPr>
        <w:t>Indemnity</w:t>
      </w:r>
      <w:r>
        <w:t>.</w:t>
      </w:r>
      <w:r>
        <w:tab/>
      </w:r>
      <w:r>
        <w:fldChar w:fldCharType="begin"/>
      </w:r>
      <w:r>
        <w:instrText xml:space="preserve"> PAGEREF _Toc63260917 \h </w:instrText>
      </w:r>
      <w:r>
        <w:fldChar w:fldCharType="separate"/>
      </w:r>
      <w:r w:rsidR="005A55CB">
        <w:t>11</w:t>
      </w:r>
      <w:r>
        <w:fldChar w:fldCharType="end"/>
      </w:r>
    </w:p>
    <w:p w:rsidR="00D35C06" w:rsidRDefault="00D35C06" w14:paraId="79C943FE" w14:textId="60BDF287">
      <w:pPr>
        <w:pStyle w:val="TOC2"/>
        <w:rPr>
          <w:rFonts w:asciiTheme="minorHAnsi" w:hAnsiTheme="minorHAnsi" w:eastAsiaTheme="minorEastAsia" w:cstheme="minorBidi"/>
          <w:color w:val="auto"/>
          <w:sz w:val="22"/>
          <w:szCs w:val="22"/>
        </w:rPr>
      </w:pPr>
      <w:r w:rsidRPr="00DA42DD">
        <w:t>Section 3.6.</w:t>
      </w:r>
      <w:r>
        <w:rPr>
          <w:rFonts w:asciiTheme="minorHAnsi" w:hAnsiTheme="minorHAnsi" w:eastAsiaTheme="minorEastAsia" w:cstheme="minorBidi"/>
          <w:color w:val="auto"/>
          <w:sz w:val="22"/>
          <w:szCs w:val="22"/>
        </w:rPr>
        <w:tab/>
      </w:r>
      <w:r w:rsidRPr="00DA42DD">
        <w:rPr>
          <w:u w:val="single"/>
        </w:rPr>
        <w:t xml:space="preserve">Payment of Expenses of Issuance of Series </w:t>
      </w:r>
      <w:r w:rsidR="002F3A73">
        <w:rPr>
          <w:u w:val="single"/>
        </w:rPr>
        <w:t>2022</w:t>
      </w:r>
      <w:r w:rsidRPr="00DA42DD">
        <w:rPr>
          <w:u w:val="single"/>
        </w:rPr>
        <w:t xml:space="preserve"> Bonds</w:t>
      </w:r>
      <w:r>
        <w:t>.</w:t>
      </w:r>
      <w:r>
        <w:tab/>
      </w:r>
      <w:r>
        <w:fldChar w:fldCharType="begin"/>
      </w:r>
      <w:r>
        <w:instrText xml:space="preserve"> PAGEREF _Toc63260918 \h </w:instrText>
      </w:r>
      <w:r>
        <w:fldChar w:fldCharType="separate"/>
      </w:r>
      <w:r w:rsidR="005A55CB">
        <w:t>12</w:t>
      </w:r>
      <w:r>
        <w:fldChar w:fldCharType="end"/>
      </w:r>
    </w:p>
    <w:p w:rsidR="00D35C06" w:rsidRDefault="00D35C06" w14:paraId="39426F7E" w14:textId="22590357">
      <w:pPr>
        <w:pStyle w:val="TOC2"/>
        <w:rPr>
          <w:rFonts w:asciiTheme="minorHAnsi" w:hAnsiTheme="minorHAnsi" w:eastAsiaTheme="minorEastAsia" w:cstheme="minorBidi"/>
          <w:color w:val="auto"/>
          <w:sz w:val="22"/>
          <w:szCs w:val="22"/>
        </w:rPr>
      </w:pPr>
      <w:r w:rsidRPr="00DA42DD">
        <w:t>Section 3.7.</w:t>
      </w:r>
      <w:r>
        <w:rPr>
          <w:rFonts w:asciiTheme="minorHAnsi" w:hAnsiTheme="minorHAnsi" w:eastAsiaTheme="minorEastAsia" w:cstheme="minorBidi"/>
          <w:color w:val="auto"/>
          <w:sz w:val="22"/>
          <w:szCs w:val="22"/>
        </w:rPr>
        <w:tab/>
      </w:r>
      <w:r w:rsidRPr="00DA42DD">
        <w:rPr>
          <w:u w:val="single"/>
        </w:rPr>
        <w:t>Funding of Indenture Funds; Investments</w:t>
      </w:r>
      <w:r>
        <w:t>..</w:t>
      </w:r>
      <w:r>
        <w:tab/>
      </w:r>
      <w:r>
        <w:fldChar w:fldCharType="begin"/>
      </w:r>
      <w:r>
        <w:instrText xml:space="preserve"> PAGEREF _Toc63260919 \h </w:instrText>
      </w:r>
      <w:r>
        <w:fldChar w:fldCharType="separate"/>
      </w:r>
      <w:r w:rsidR="005A55CB">
        <w:t>12</w:t>
      </w:r>
      <w:r>
        <w:fldChar w:fldCharType="end"/>
      </w:r>
    </w:p>
    <w:p w:rsidR="00D35C06" w:rsidRDefault="00D35C06" w14:paraId="44BC174E" w14:textId="321BF518">
      <w:pPr>
        <w:pStyle w:val="TOC2"/>
        <w:rPr>
          <w:rFonts w:asciiTheme="minorHAnsi" w:hAnsiTheme="minorHAnsi" w:eastAsiaTheme="minorEastAsia" w:cstheme="minorBidi"/>
          <w:color w:val="auto"/>
          <w:sz w:val="22"/>
          <w:szCs w:val="22"/>
        </w:rPr>
      </w:pPr>
      <w:r w:rsidRPr="00DA42DD">
        <w:t>Section 3.8.</w:t>
      </w:r>
      <w:r>
        <w:rPr>
          <w:rFonts w:asciiTheme="minorHAnsi" w:hAnsiTheme="minorHAnsi" w:eastAsiaTheme="minorEastAsia" w:cstheme="minorBidi"/>
          <w:color w:val="auto"/>
          <w:sz w:val="22"/>
          <w:szCs w:val="22"/>
        </w:rPr>
        <w:tab/>
      </w:r>
      <w:r w:rsidRPr="00DA42DD">
        <w:rPr>
          <w:u w:val="single"/>
        </w:rPr>
        <w:t>Reserved</w:t>
      </w:r>
      <w:r>
        <w:t>.</w:t>
      </w:r>
      <w:r>
        <w:tab/>
      </w:r>
      <w:r>
        <w:fldChar w:fldCharType="begin"/>
      </w:r>
      <w:r>
        <w:instrText xml:space="preserve"> PAGEREF _Toc63260920 \h </w:instrText>
      </w:r>
      <w:r>
        <w:fldChar w:fldCharType="separate"/>
      </w:r>
      <w:r w:rsidR="005A55CB">
        <w:t>12</w:t>
      </w:r>
      <w:r>
        <w:fldChar w:fldCharType="end"/>
      </w:r>
    </w:p>
    <w:p w:rsidR="00D35C06" w:rsidRDefault="00D35C06" w14:paraId="7ED6DFB4" w14:textId="26E4D1BF">
      <w:pPr>
        <w:pStyle w:val="TOC2"/>
        <w:rPr>
          <w:rFonts w:asciiTheme="minorHAnsi" w:hAnsiTheme="minorHAnsi" w:eastAsiaTheme="minorEastAsia" w:cstheme="minorBidi"/>
          <w:color w:val="auto"/>
          <w:sz w:val="22"/>
          <w:szCs w:val="22"/>
        </w:rPr>
      </w:pPr>
      <w:r w:rsidRPr="00DA42DD">
        <w:t>Section 3.9.</w:t>
      </w:r>
      <w:r>
        <w:rPr>
          <w:rFonts w:asciiTheme="minorHAnsi" w:hAnsiTheme="minorHAnsi" w:eastAsiaTheme="minorEastAsia" w:cstheme="minorBidi"/>
          <w:color w:val="auto"/>
          <w:sz w:val="22"/>
          <w:szCs w:val="22"/>
        </w:rPr>
        <w:tab/>
      </w:r>
      <w:r w:rsidRPr="00DA42DD">
        <w:rPr>
          <w:u w:val="single"/>
        </w:rPr>
        <w:t>Completion of Project</w:t>
      </w:r>
      <w:r>
        <w:t>.</w:t>
      </w:r>
      <w:r>
        <w:tab/>
      </w:r>
      <w:r>
        <w:fldChar w:fldCharType="begin"/>
      </w:r>
      <w:r>
        <w:instrText xml:space="preserve"> PAGEREF _Toc63260921 \h </w:instrText>
      </w:r>
      <w:r>
        <w:fldChar w:fldCharType="separate"/>
      </w:r>
      <w:r w:rsidR="005A55CB">
        <w:t>12</w:t>
      </w:r>
      <w:r>
        <w:fldChar w:fldCharType="end"/>
      </w:r>
    </w:p>
    <w:p w:rsidR="00D35C06" w:rsidRDefault="00D35C06" w14:paraId="1450EA77" w14:textId="039F43F6">
      <w:pPr>
        <w:pStyle w:val="TOC2"/>
        <w:rPr>
          <w:rFonts w:asciiTheme="minorHAnsi" w:hAnsiTheme="minorHAnsi" w:eastAsiaTheme="minorEastAsia" w:cstheme="minorBidi"/>
          <w:color w:val="auto"/>
          <w:sz w:val="22"/>
          <w:szCs w:val="22"/>
        </w:rPr>
      </w:pPr>
      <w:r w:rsidRPr="00DA42DD">
        <w:t>Section 3.10.</w:t>
      </w:r>
      <w:r>
        <w:rPr>
          <w:rFonts w:asciiTheme="minorHAnsi" w:hAnsiTheme="minorHAnsi" w:eastAsiaTheme="minorEastAsia" w:cstheme="minorBidi"/>
          <w:color w:val="auto"/>
          <w:sz w:val="22"/>
          <w:szCs w:val="22"/>
        </w:rPr>
        <w:tab/>
      </w:r>
      <w:r w:rsidRPr="00DA42DD">
        <w:rPr>
          <w:u w:val="single"/>
        </w:rPr>
        <w:t>Sale, Substitution, or Lease of the Project</w:t>
      </w:r>
      <w:r w:rsidRPr="00DA42DD">
        <w:t>.</w:t>
      </w:r>
      <w:r>
        <w:tab/>
      </w:r>
      <w:r>
        <w:fldChar w:fldCharType="begin"/>
      </w:r>
      <w:r>
        <w:instrText xml:space="preserve"> PAGEREF _Toc63260922 \h </w:instrText>
      </w:r>
      <w:r>
        <w:fldChar w:fldCharType="separate"/>
      </w:r>
      <w:r w:rsidR="005A55CB">
        <w:t>13</w:t>
      </w:r>
      <w:r>
        <w:fldChar w:fldCharType="end"/>
      </w:r>
    </w:p>
    <w:p w:rsidR="00D35C06" w:rsidRDefault="00D35C06" w14:paraId="7F3F8442" w14:textId="3E597A70">
      <w:pPr>
        <w:pStyle w:val="TOC2"/>
        <w:rPr>
          <w:rFonts w:asciiTheme="minorHAnsi" w:hAnsiTheme="minorHAnsi" w:eastAsiaTheme="minorEastAsia" w:cstheme="minorBidi"/>
          <w:color w:val="auto"/>
          <w:sz w:val="22"/>
          <w:szCs w:val="22"/>
        </w:rPr>
      </w:pPr>
      <w:r w:rsidRPr="00DA42DD">
        <w:t>Section 3.11.</w:t>
      </w:r>
      <w:r>
        <w:rPr>
          <w:rFonts w:asciiTheme="minorHAnsi" w:hAnsiTheme="minorHAnsi" w:eastAsiaTheme="minorEastAsia" w:cstheme="minorBidi"/>
          <w:color w:val="auto"/>
          <w:sz w:val="22"/>
          <w:szCs w:val="22"/>
        </w:rPr>
        <w:tab/>
      </w:r>
      <w:r w:rsidRPr="00DA42DD">
        <w:rPr>
          <w:u w:val="single"/>
        </w:rPr>
        <w:t>Payment of Property Taxes</w:t>
      </w:r>
      <w:r w:rsidRPr="00DA42DD">
        <w:t>..</w:t>
      </w:r>
      <w:r>
        <w:tab/>
      </w:r>
      <w:r>
        <w:fldChar w:fldCharType="begin"/>
      </w:r>
      <w:r>
        <w:instrText xml:space="preserve"> PAGEREF _Toc63260923 \h </w:instrText>
      </w:r>
      <w:r>
        <w:fldChar w:fldCharType="separate"/>
      </w:r>
      <w:r w:rsidR="005A55CB">
        <w:t>13</w:t>
      </w:r>
      <w:r>
        <w:fldChar w:fldCharType="end"/>
      </w:r>
    </w:p>
    <w:p w:rsidR="00D35C06" w:rsidRDefault="00D35C06" w14:paraId="42C1DE8C" w14:textId="642CB1BF">
      <w:pPr>
        <w:pStyle w:val="TOC2"/>
        <w:rPr>
          <w:rFonts w:asciiTheme="minorHAnsi" w:hAnsiTheme="minorHAnsi" w:eastAsiaTheme="minorEastAsia" w:cstheme="minorBidi"/>
          <w:color w:val="auto"/>
          <w:sz w:val="22"/>
          <w:szCs w:val="22"/>
        </w:rPr>
      </w:pPr>
      <w:r w:rsidRPr="00DA42DD">
        <w:t>Section 3.12.</w:t>
      </w:r>
      <w:r>
        <w:rPr>
          <w:rFonts w:asciiTheme="minorHAnsi" w:hAnsiTheme="minorHAnsi" w:eastAsiaTheme="minorEastAsia" w:cstheme="minorBidi"/>
          <w:color w:val="auto"/>
          <w:sz w:val="22"/>
          <w:szCs w:val="22"/>
        </w:rPr>
        <w:tab/>
      </w:r>
      <w:r w:rsidRPr="00DA42DD">
        <w:rPr>
          <w:u w:val="single"/>
        </w:rPr>
        <w:t>Tax Status of  Bonds</w:t>
      </w:r>
      <w:r>
        <w:t>.</w:t>
      </w:r>
      <w:r w:rsidRPr="00DA42DD">
        <w:t>.</w:t>
      </w:r>
      <w:r>
        <w:tab/>
      </w:r>
      <w:r>
        <w:fldChar w:fldCharType="begin"/>
      </w:r>
      <w:r>
        <w:instrText xml:space="preserve"> PAGEREF _Toc63260924 \h </w:instrText>
      </w:r>
      <w:r>
        <w:fldChar w:fldCharType="separate"/>
      </w:r>
      <w:r w:rsidR="005A55CB">
        <w:t>13</w:t>
      </w:r>
      <w:r>
        <w:fldChar w:fldCharType="end"/>
      </w:r>
    </w:p>
    <w:p w:rsidR="00D35C06" w:rsidRDefault="00D35C06" w14:paraId="22838364" w14:textId="5ABFF89D">
      <w:pPr>
        <w:pStyle w:val="TOC1"/>
        <w:rPr>
          <w:rFonts w:asciiTheme="minorHAnsi" w:hAnsiTheme="minorHAnsi" w:eastAsiaTheme="minorEastAsia" w:cstheme="minorBidi"/>
          <w:noProof/>
          <w:sz w:val="22"/>
          <w:szCs w:val="22"/>
        </w:rPr>
      </w:pPr>
      <w:r w:rsidRPr="00DA42DD">
        <w:rPr>
          <w:noProof/>
          <w:color w:val="000000"/>
        </w:rPr>
        <w:t>ARTICLE IV.</w:t>
      </w:r>
      <w:r>
        <w:rPr>
          <w:noProof/>
          <w:color w:val="000000"/>
        </w:rPr>
        <w:tab/>
      </w:r>
      <w:r>
        <w:rPr>
          <w:noProof/>
        </w:rPr>
        <w:t>APPLICATION OF BOND PROCEEDS</w:t>
      </w:r>
      <w:r>
        <w:rPr>
          <w:noProof/>
        </w:rPr>
        <w:tab/>
      </w:r>
      <w:r>
        <w:rPr>
          <w:noProof/>
        </w:rPr>
        <w:fldChar w:fldCharType="begin"/>
      </w:r>
      <w:r>
        <w:rPr>
          <w:noProof/>
        </w:rPr>
        <w:instrText xml:space="preserve"> PAGEREF _Toc63260925 \h </w:instrText>
      </w:r>
      <w:r>
        <w:rPr>
          <w:noProof/>
        </w:rPr>
      </w:r>
      <w:r>
        <w:rPr>
          <w:noProof/>
        </w:rPr>
        <w:fldChar w:fldCharType="separate"/>
      </w:r>
      <w:r w:rsidR="005A55CB">
        <w:rPr>
          <w:noProof/>
        </w:rPr>
        <w:t>14</w:t>
      </w:r>
      <w:r>
        <w:rPr>
          <w:noProof/>
        </w:rPr>
        <w:fldChar w:fldCharType="end"/>
      </w:r>
    </w:p>
    <w:p w:rsidR="00D35C06" w:rsidRDefault="00D35C06" w14:paraId="2A5467B3" w14:textId="629362BB">
      <w:pPr>
        <w:pStyle w:val="TOC2"/>
        <w:rPr>
          <w:rFonts w:asciiTheme="minorHAnsi" w:hAnsiTheme="minorHAnsi" w:eastAsiaTheme="minorEastAsia" w:cstheme="minorBidi"/>
          <w:color w:val="auto"/>
          <w:sz w:val="22"/>
          <w:szCs w:val="22"/>
        </w:rPr>
      </w:pPr>
      <w:r w:rsidRPr="00DA42DD">
        <w:rPr>
          <w:bCs/>
        </w:rPr>
        <w:t>Section 4.1.</w:t>
      </w:r>
      <w:r>
        <w:rPr>
          <w:rFonts w:asciiTheme="minorHAnsi" w:hAnsiTheme="minorHAnsi" w:eastAsiaTheme="minorEastAsia" w:cstheme="minorBidi"/>
          <w:color w:val="auto"/>
          <w:sz w:val="22"/>
          <w:szCs w:val="22"/>
        </w:rPr>
        <w:tab/>
      </w:r>
      <w:r w:rsidRPr="00DA42DD">
        <w:rPr>
          <w:u w:val="single"/>
        </w:rPr>
        <w:t xml:space="preserve">Use of </w:t>
      </w:r>
      <w:r w:rsidR="002F3A73">
        <w:rPr>
          <w:u w:val="single"/>
        </w:rPr>
        <w:t>2022</w:t>
      </w:r>
      <w:r w:rsidRPr="00DA42DD">
        <w:rPr>
          <w:u w:val="single"/>
        </w:rPr>
        <w:t xml:space="preserve"> Bond Proceeds by Issuer</w:t>
      </w:r>
      <w:r>
        <w:t>..</w:t>
      </w:r>
      <w:r>
        <w:tab/>
      </w:r>
      <w:r>
        <w:fldChar w:fldCharType="begin"/>
      </w:r>
      <w:r>
        <w:instrText xml:space="preserve"> PAGEREF _Toc63260926 \h </w:instrText>
      </w:r>
      <w:r>
        <w:fldChar w:fldCharType="separate"/>
      </w:r>
      <w:r w:rsidR="005A55CB">
        <w:t>14</w:t>
      </w:r>
      <w:r>
        <w:fldChar w:fldCharType="end"/>
      </w:r>
    </w:p>
    <w:p w:rsidR="00D35C06" w:rsidRDefault="00D35C06" w14:paraId="031B05BD" w14:textId="61BE7E18">
      <w:pPr>
        <w:pStyle w:val="TOC2"/>
        <w:rPr>
          <w:rFonts w:asciiTheme="minorHAnsi" w:hAnsiTheme="minorHAnsi" w:eastAsiaTheme="minorEastAsia" w:cstheme="minorBidi"/>
          <w:color w:val="auto"/>
          <w:sz w:val="22"/>
          <w:szCs w:val="22"/>
        </w:rPr>
      </w:pPr>
      <w:r w:rsidRPr="00DA42DD">
        <w:t>Section 4.2.</w:t>
      </w:r>
      <w:r>
        <w:rPr>
          <w:rFonts w:asciiTheme="minorHAnsi" w:hAnsiTheme="minorHAnsi" w:eastAsiaTheme="minorEastAsia" w:cstheme="minorBidi"/>
          <w:color w:val="auto"/>
          <w:sz w:val="22"/>
          <w:szCs w:val="22"/>
        </w:rPr>
        <w:tab/>
      </w:r>
      <w:r w:rsidRPr="00DA42DD">
        <w:rPr>
          <w:u w:val="single"/>
        </w:rPr>
        <w:t>Use of TIF Revenues and Taxpayer Payments</w:t>
      </w:r>
      <w:r>
        <w:t>.</w:t>
      </w:r>
      <w:r>
        <w:tab/>
      </w:r>
      <w:r>
        <w:fldChar w:fldCharType="begin"/>
      </w:r>
      <w:r>
        <w:instrText xml:space="preserve"> PAGEREF _Toc63260927 \h </w:instrText>
      </w:r>
      <w:r>
        <w:fldChar w:fldCharType="separate"/>
      </w:r>
      <w:r w:rsidR="005A55CB">
        <w:t>14</w:t>
      </w:r>
      <w:r>
        <w:fldChar w:fldCharType="end"/>
      </w:r>
    </w:p>
    <w:p w:rsidR="00D35C06" w:rsidRDefault="00D35C06" w14:paraId="3EB7D09E" w14:textId="46C67ECA">
      <w:pPr>
        <w:pStyle w:val="TOC2"/>
        <w:rPr>
          <w:rFonts w:asciiTheme="minorHAnsi" w:hAnsiTheme="minorHAnsi" w:eastAsiaTheme="minorEastAsia" w:cstheme="minorBidi"/>
          <w:color w:val="auto"/>
          <w:sz w:val="22"/>
          <w:szCs w:val="22"/>
        </w:rPr>
      </w:pPr>
      <w:r w:rsidRPr="00DA42DD">
        <w:t>Section 4.3.</w:t>
      </w:r>
      <w:r>
        <w:rPr>
          <w:rFonts w:asciiTheme="minorHAnsi" w:hAnsiTheme="minorHAnsi" w:eastAsiaTheme="minorEastAsia" w:cstheme="minorBidi"/>
          <w:color w:val="auto"/>
          <w:sz w:val="22"/>
          <w:szCs w:val="22"/>
        </w:rPr>
        <w:tab/>
      </w:r>
      <w:r w:rsidRPr="00DA42DD">
        <w:rPr>
          <w:u w:val="single"/>
        </w:rPr>
        <w:t>Estoppel Certificate</w:t>
      </w:r>
      <w:r>
        <w:t>..</w:t>
      </w:r>
      <w:r>
        <w:tab/>
      </w:r>
      <w:r>
        <w:fldChar w:fldCharType="begin"/>
      </w:r>
      <w:r>
        <w:instrText xml:space="preserve"> PAGEREF _Toc63260928 \h </w:instrText>
      </w:r>
      <w:r>
        <w:fldChar w:fldCharType="separate"/>
      </w:r>
      <w:r w:rsidR="005A55CB">
        <w:t>14</w:t>
      </w:r>
      <w:r>
        <w:fldChar w:fldCharType="end"/>
      </w:r>
    </w:p>
    <w:p w:rsidR="00D35C06" w:rsidRDefault="00D35C06" w14:paraId="2CCB16A4" w14:textId="014F3554">
      <w:pPr>
        <w:pStyle w:val="TOC1"/>
        <w:rPr>
          <w:rFonts w:asciiTheme="minorHAnsi" w:hAnsiTheme="minorHAnsi" w:eastAsiaTheme="minorEastAsia" w:cstheme="minorBidi"/>
          <w:noProof/>
          <w:sz w:val="22"/>
          <w:szCs w:val="22"/>
        </w:rPr>
      </w:pPr>
      <w:r w:rsidRPr="00DA42DD">
        <w:rPr>
          <w:noProof/>
          <w:color w:val="000000"/>
        </w:rPr>
        <w:t>ARTICLE V.</w:t>
      </w:r>
      <w:r>
        <w:rPr>
          <w:noProof/>
          <w:color w:val="000000"/>
        </w:rPr>
        <w:tab/>
      </w:r>
      <w:r>
        <w:rPr>
          <w:noProof/>
        </w:rPr>
        <w:t>EVENTS OF DEFAULT AND REMEDIES THEREFOR</w:t>
      </w:r>
      <w:r>
        <w:rPr>
          <w:noProof/>
        </w:rPr>
        <w:tab/>
      </w:r>
      <w:r>
        <w:rPr>
          <w:noProof/>
        </w:rPr>
        <w:fldChar w:fldCharType="begin"/>
      </w:r>
      <w:r>
        <w:rPr>
          <w:noProof/>
        </w:rPr>
        <w:instrText xml:space="preserve"> PAGEREF _Toc63260929 \h </w:instrText>
      </w:r>
      <w:r>
        <w:rPr>
          <w:noProof/>
        </w:rPr>
      </w:r>
      <w:r>
        <w:rPr>
          <w:noProof/>
        </w:rPr>
        <w:fldChar w:fldCharType="separate"/>
      </w:r>
      <w:r w:rsidR="005A55CB">
        <w:rPr>
          <w:noProof/>
        </w:rPr>
        <w:t>14</w:t>
      </w:r>
      <w:r>
        <w:rPr>
          <w:noProof/>
        </w:rPr>
        <w:fldChar w:fldCharType="end"/>
      </w:r>
    </w:p>
    <w:p w:rsidR="00D35C06" w:rsidRDefault="00D35C06" w14:paraId="063068E0" w14:textId="4095836E">
      <w:pPr>
        <w:pStyle w:val="TOC2"/>
        <w:rPr>
          <w:rFonts w:asciiTheme="minorHAnsi" w:hAnsiTheme="minorHAnsi" w:eastAsiaTheme="minorEastAsia" w:cstheme="minorBidi"/>
          <w:color w:val="auto"/>
          <w:sz w:val="22"/>
          <w:szCs w:val="22"/>
        </w:rPr>
      </w:pPr>
      <w:r w:rsidRPr="00DA42DD">
        <w:t>Section 5.1.</w:t>
      </w:r>
      <w:r>
        <w:rPr>
          <w:rFonts w:asciiTheme="minorHAnsi" w:hAnsiTheme="minorHAnsi" w:eastAsiaTheme="minorEastAsia" w:cstheme="minorBidi"/>
          <w:color w:val="auto"/>
          <w:sz w:val="22"/>
          <w:szCs w:val="22"/>
        </w:rPr>
        <w:tab/>
      </w:r>
      <w:r w:rsidRPr="00DA42DD">
        <w:rPr>
          <w:u w:val="single"/>
        </w:rPr>
        <w:t>Events of Default</w:t>
      </w:r>
      <w:r>
        <w:t>.</w:t>
      </w:r>
      <w:r>
        <w:tab/>
      </w:r>
      <w:r>
        <w:fldChar w:fldCharType="begin"/>
      </w:r>
      <w:r>
        <w:instrText xml:space="preserve"> PAGEREF _Toc63260930 \h </w:instrText>
      </w:r>
      <w:r>
        <w:fldChar w:fldCharType="separate"/>
      </w:r>
      <w:r w:rsidR="005A55CB">
        <w:t>15</w:t>
      </w:r>
      <w:r>
        <w:fldChar w:fldCharType="end"/>
      </w:r>
    </w:p>
    <w:p w:rsidR="00D35C06" w:rsidRDefault="00D35C06" w14:paraId="0A33FDF2" w14:textId="22BA6F96">
      <w:pPr>
        <w:pStyle w:val="TOC2"/>
        <w:rPr>
          <w:rFonts w:asciiTheme="minorHAnsi" w:hAnsiTheme="minorHAnsi" w:eastAsiaTheme="minorEastAsia" w:cstheme="minorBidi"/>
          <w:color w:val="auto"/>
          <w:sz w:val="22"/>
          <w:szCs w:val="22"/>
        </w:rPr>
      </w:pPr>
      <w:r w:rsidRPr="00DA42DD">
        <w:t>Section 5.2.</w:t>
      </w:r>
      <w:r>
        <w:rPr>
          <w:rFonts w:asciiTheme="minorHAnsi" w:hAnsiTheme="minorHAnsi" w:eastAsiaTheme="minorEastAsia" w:cstheme="minorBidi"/>
          <w:color w:val="auto"/>
          <w:sz w:val="22"/>
          <w:szCs w:val="22"/>
        </w:rPr>
        <w:tab/>
      </w:r>
      <w:r w:rsidRPr="00DA42DD">
        <w:rPr>
          <w:u w:val="single"/>
        </w:rPr>
        <w:t>Remedies Cumulative</w:t>
      </w:r>
      <w:r>
        <w:t>..</w:t>
      </w:r>
      <w:r>
        <w:tab/>
      </w:r>
      <w:r>
        <w:fldChar w:fldCharType="begin"/>
      </w:r>
      <w:r>
        <w:instrText xml:space="preserve"> PAGEREF _Toc63260931 \h </w:instrText>
      </w:r>
      <w:r>
        <w:fldChar w:fldCharType="separate"/>
      </w:r>
      <w:r w:rsidR="005A55CB">
        <w:t>16</w:t>
      </w:r>
      <w:r>
        <w:fldChar w:fldCharType="end"/>
      </w:r>
    </w:p>
    <w:p w:rsidR="00D35C06" w:rsidRDefault="00D35C06" w14:paraId="07A1D29B" w14:textId="6DC124CD">
      <w:pPr>
        <w:pStyle w:val="TOC2"/>
        <w:rPr>
          <w:rFonts w:asciiTheme="minorHAnsi" w:hAnsiTheme="minorHAnsi" w:eastAsiaTheme="minorEastAsia" w:cstheme="minorBidi"/>
          <w:color w:val="auto"/>
          <w:sz w:val="22"/>
          <w:szCs w:val="22"/>
        </w:rPr>
      </w:pPr>
      <w:r w:rsidRPr="00DA42DD">
        <w:t>Section 5.3.</w:t>
      </w:r>
      <w:r>
        <w:rPr>
          <w:rFonts w:asciiTheme="minorHAnsi" w:hAnsiTheme="minorHAnsi" w:eastAsiaTheme="minorEastAsia" w:cstheme="minorBidi"/>
          <w:color w:val="auto"/>
          <w:sz w:val="22"/>
          <w:szCs w:val="22"/>
        </w:rPr>
        <w:tab/>
      </w:r>
      <w:r w:rsidRPr="00DA42DD">
        <w:rPr>
          <w:u w:val="single"/>
        </w:rPr>
        <w:t>Delay or Omission Not  a Waiver</w:t>
      </w:r>
      <w:r>
        <w:t>..</w:t>
      </w:r>
      <w:r>
        <w:tab/>
      </w:r>
      <w:r>
        <w:fldChar w:fldCharType="begin"/>
      </w:r>
      <w:r>
        <w:instrText xml:space="preserve"> PAGEREF _Toc63260932 \h </w:instrText>
      </w:r>
      <w:r>
        <w:fldChar w:fldCharType="separate"/>
      </w:r>
      <w:r w:rsidR="005A55CB">
        <w:t>16</w:t>
      </w:r>
      <w:r>
        <w:fldChar w:fldCharType="end"/>
      </w:r>
    </w:p>
    <w:p w:rsidR="00D35C06" w:rsidRDefault="00D35C06" w14:paraId="661945CB" w14:textId="13BDA6C6">
      <w:pPr>
        <w:pStyle w:val="TOC2"/>
        <w:rPr>
          <w:rFonts w:asciiTheme="minorHAnsi" w:hAnsiTheme="minorHAnsi" w:eastAsiaTheme="minorEastAsia" w:cstheme="minorBidi"/>
          <w:color w:val="auto"/>
          <w:sz w:val="22"/>
          <w:szCs w:val="22"/>
        </w:rPr>
      </w:pPr>
      <w:r w:rsidRPr="00DA42DD">
        <w:t>Section 5.4.</w:t>
      </w:r>
      <w:r>
        <w:rPr>
          <w:rFonts w:asciiTheme="minorHAnsi" w:hAnsiTheme="minorHAnsi" w:eastAsiaTheme="minorEastAsia" w:cstheme="minorBidi"/>
          <w:color w:val="auto"/>
          <w:sz w:val="22"/>
          <w:szCs w:val="22"/>
        </w:rPr>
        <w:tab/>
      </w:r>
      <w:r w:rsidRPr="00DA42DD">
        <w:rPr>
          <w:u w:val="single"/>
        </w:rPr>
        <w:t>Waiver of Extension, Appraisement or Stay Laws</w:t>
      </w:r>
      <w:r>
        <w:t>.</w:t>
      </w:r>
      <w:r>
        <w:tab/>
      </w:r>
      <w:r>
        <w:fldChar w:fldCharType="begin"/>
      </w:r>
      <w:r>
        <w:instrText xml:space="preserve"> PAGEREF _Toc63260933 \h </w:instrText>
      </w:r>
      <w:r>
        <w:fldChar w:fldCharType="separate"/>
      </w:r>
      <w:r w:rsidR="005A55CB">
        <w:t>16</w:t>
      </w:r>
      <w:r>
        <w:fldChar w:fldCharType="end"/>
      </w:r>
    </w:p>
    <w:p w:rsidR="00D35C06" w:rsidRDefault="00D35C06" w14:paraId="72977381" w14:textId="20F6619F">
      <w:pPr>
        <w:pStyle w:val="TOC2"/>
        <w:rPr>
          <w:rFonts w:asciiTheme="minorHAnsi" w:hAnsiTheme="minorHAnsi" w:eastAsiaTheme="minorEastAsia" w:cstheme="minorBidi"/>
          <w:color w:val="auto"/>
          <w:sz w:val="22"/>
          <w:szCs w:val="22"/>
        </w:rPr>
      </w:pPr>
      <w:r w:rsidRPr="00DA42DD">
        <w:t>Section 5.5.</w:t>
      </w:r>
      <w:r>
        <w:rPr>
          <w:rFonts w:asciiTheme="minorHAnsi" w:hAnsiTheme="minorHAnsi" w:eastAsiaTheme="minorEastAsia" w:cstheme="minorBidi"/>
          <w:color w:val="auto"/>
          <w:sz w:val="22"/>
          <w:szCs w:val="22"/>
        </w:rPr>
        <w:tab/>
      </w:r>
      <w:r w:rsidRPr="00DA42DD">
        <w:rPr>
          <w:u w:val="single"/>
        </w:rPr>
        <w:t>Remedies Subject to Provisions of Law</w:t>
      </w:r>
      <w:r>
        <w:t>..</w:t>
      </w:r>
      <w:r>
        <w:tab/>
      </w:r>
      <w:r>
        <w:fldChar w:fldCharType="begin"/>
      </w:r>
      <w:r>
        <w:instrText xml:space="preserve"> PAGEREF _Toc63260934 \h </w:instrText>
      </w:r>
      <w:r>
        <w:fldChar w:fldCharType="separate"/>
      </w:r>
      <w:r w:rsidR="005A55CB">
        <w:t>16</w:t>
      </w:r>
      <w:r>
        <w:fldChar w:fldCharType="end"/>
      </w:r>
    </w:p>
    <w:p w:rsidR="00D35C06" w:rsidRDefault="00D35C06" w14:paraId="3737183F" w14:textId="0934ECAE">
      <w:pPr>
        <w:pStyle w:val="TOC1"/>
        <w:rPr>
          <w:rFonts w:asciiTheme="minorHAnsi" w:hAnsiTheme="minorHAnsi" w:eastAsiaTheme="minorEastAsia" w:cstheme="minorBidi"/>
          <w:noProof/>
          <w:sz w:val="22"/>
          <w:szCs w:val="22"/>
        </w:rPr>
      </w:pPr>
      <w:r w:rsidRPr="00DA42DD">
        <w:rPr>
          <w:noProof/>
          <w:color w:val="000000"/>
        </w:rPr>
        <w:t>ARTICLE VI.</w:t>
      </w:r>
      <w:r>
        <w:rPr>
          <w:noProof/>
          <w:color w:val="000000"/>
        </w:rPr>
        <w:tab/>
      </w:r>
      <w:r>
        <w:rPr>
          <w:noProof/>
        </w:rPr>
        <w:t>IMMUNITY</w:t>
      </w:r>
      <w:r>
        <w:rPr>
          <w:noProof/>
        </w:rPr>
        <w:tab/>
      </w:r>
      <w:r>
        <w:rPr>
          <w:noProof/>
        </w:rPr>
        <w:fldChar w:fldCharType="begin"/>
      </w:r>
      <w:r>
        <w:rPr>
          <w:noProof/>
        </w:rPr>
        <w:instrText xml:space="preserve"> PAGEREF _Toc63260935 \h </w:instrText>
      </w:r>
      <w:r>
        <w:rPr>
          <w:noProof/>
        </w:rPr>
      </w:r>
      <w:r>
        <w:rPr>
          <w:noProof/>
        </w:rPr>
        <w:fldChar w:fldCharType="separate"/>
      </w:r>
      <w:r w:rsidR="005A55CB">
        <w:rPr>
          <w:noProof/>
        </w:rPr>
        <w:t>17</w:t>
      </w:r>
      <w:r>
        <w:rPr>
          <w:noProof/>
        </w:rPr>
        <w:fldChar w:fldCharType="end"/>
      </w:r>
    </w:p>
    <w:p w:rsidR="00D35C06" w:rsidRDefault="00D35C06" w14:paraId="57A9F071" w14:textId="1C6FD455">
      <w:pPr>
        <w:pStyle w:val="TOC2"/>
        <w:rPr>
          <w:rFonts w:asciiTheme="minorHAnsi" w:hAnsiTheme="minorHAnsi" w:eastAsiaTheme="minorEastAsia" w:cstheme="minorBidi"/>
          <w:color w:val="auto"/>
          <w:sz w:val="22"/>
          <w:szCs w:val="22"/>
        </w:rPr>
      </w:pPr>
      <w:r w:rsidRPr="00DA42DD">
        <w:t>Section 6.1.</w:t>
      </w:r>
      <w:r>
        <w:rPr>
          <w:rFonts w:asciiTheme="minorHAnsi" w:hAnsiTheme="minorHAnsi" w:eastAsiaTheme="minorEastAsia" w:cstheme="minorBidi"/>
          <w:color w:val="auto"/>
          <w:sz w:val="22"/>
          <w:szCs w:val="22"/>
        </w:rPr>
        <w:tab/>
      </w:r>
      <w:r w:rsidRPr="00DA42DD">
        <w:rPr>
          <w:u w:val="single"/>
        </w:rPr>
        <w:t>Immunity</w:t>
      </w:r>
      <w:r>
        <w:t>.</w:t>
      </w:r>
      <w:r>
        <w:tab/>
      </w:r>
      <w:r>
        <w:fldChar w:fldCharType="begin"/>
      </w:r>
      <w:r>
        <w:instrText xml:space="preserve"> PAGEREF _Toc63260936 \h </w:instrText>
      </w:r>
      <w:r>
        <w:fldChar w:fldCharType="separate"/>
      </w:r>
      <w:r w:rsidR="005A55CB">
        <w:t>17</w:t>
      </w:r>
      <w:r>
        <w:fldChar w:fldCharType="end"/>
      </w:r>
    </w:p>
    <w:p w:rsidR="00D35C06" w:rsidRDefault="00D35C06" w14:paraId="2D7A0ACD" w14:textId="4D09AD89">
      <w:pPr>
        <w:pStyle w:val="TOC1"/>
        <w:rPr>
          <w:rFonts w:asciiTheme="minorHAnsi" w:hAnsiTheme="minorHAnsi" w:eastAsiaTheme="minorEastAsia" w:cstheme="minorBidi"/>
          <w:noProof/>
          <w:sz w:val="22"/>
          <w:szCs w:val="22"/>
        </w:rPr>
      </w:pPr>
      <w:r w:rsidRPr="00DA42DD">
        <w:rPr>
          <w:noProof/>
          <w:color w:val="000000"/>
        </w:rPr>
        <w:lastRenderedPageBreak/>
        <w:t>ARTICLE VII.</w:t>
      </w:r>
      <w:r>
        <w:rPr>
          <w:noProof/>
          <w:color w:val="000000"/>
        </w:rPr>
        <w:tab/>
      </w:r>
      <w:r>
        <w:rPr>
          <w:noProof/>
        </w:rPr>
        <w:t>SUPPLEMENTS AND AMENDMENTS TO THIS FINANCING AGREEMENT</w:t>
      </w:r>
      <w:r>
        <w:rPr>
          <w:noProof/>
        </w:rPr>
        <w:tab/>
      </w:r>
      <w:r>
        <w:rPr>
          <w:noProof/>
        </w:rPr>
        <w:fldChar w:fldCharType="begin"/>
      </w:r>
      <w:r>
        <w:rPr>
          <w:noProof/>
        </w:rPr>
        <w:instrText xml:space="preserve"> PAGEREF _Toc63260937 \h </w:instrText>
      </w:r>
      <w:r>
        <w:rPr>
          <w:noProof/>
        </w:rPr>
      </w:r>
      <w:r>
        <w:rPr>
          <w:noProof/>
        </w:rPr>
        <w:fldChar w:fldCharType="separate"/>
      </w:r>
      <w:r w:rsidR="005A55CB">
        <w:rPr>
          <w:noProof/>
        </w:rPr>
        <w:t>18</w:t>
      </w:r>
      <w:r>
        <w:rPr>
          <w:noProof/>
        </w:rPr>
        <w:fldChar w:fldCharType="end"/>
      </w:r>
    </w:p>
    <w:p w:rsidR="00D35C06" w:rsidRDefault="00D35C06" w14:paraId="3DFD1597" w14:textId="1F9D3D1B">
      <w:pPr>
        <w:pStyle w:val="TOC2"/>
        <w:rPr>
          <w:rFonts w:asciiTheme="minorHAnsi" w:hAnsiTheme="minorHAnsi" w:eastAsiaTheme="minorEastAsia" w:cstheme="minorBidi"/>
          <w:color w:val="auto"/>
          <w:sz w:val="22"/>
          <w:szCs w:val="22"/>
        </w:rPr>
      </w:pPr>
      <w:r w:rsidRPr="00DA42DD">
        <w:t>Section 7.1.</w:t>
      </w:r>
      <w:r>
        <w:rPr>
          <w:rFonts w:asciiTheme="minorHAnsi" w:hAnsiTheme="minorHAnsi" w:eastAsiaTheme="minorEastAsia" w:cstheme="minorBidi"/>
          <w:color w:val="auto"/>
          <w:sz w:val="22"/>
          <w:szCs w:val="22"/>
        </w:rPr>
        <w:tab/>
      </w:r>
      <w:r w:rsidRPr="00DA42DD">
        <w:rPr>
          <w:u w:val="single"/>
        </w:rPr>
        <w:t>Supplements and Amendments to this Financing Agreement</w:t>
      </w:r>
      <w:r>
        <w:t>.</w:t>
      </w:r>
      <w:r>
        <w:tab/>
      </w:r>
      <w:r>
        <w:fldChar w:fldCharType="begin"/>
      </w:r>
      <w:r>
        <w:instrText xml:space="preserve"> PAGEREF _Toc63260938 \h </w:instrText>
      </w:r>
      <w:r>
        <w:fldChar w:fldCharType="separate"/>
      </w:r>
      <w:r w:rsidR="005A55CB">
        <w:t>18</w:t>
      </w:r>
      <w:r>
        <w:fldChar w:fldCharType="end"/>
      </w:r>
    </w:p>
    <w:p w:rsidR="00D35C06" w:rsidRDefault="00D35C06" w14:paraId="313227C2" w14:textId="57DCCC00">
      <w:pPr>
        <w:pStyle w:val="TOC1"/>
        <w:rPr>
          <w:rFonts w:asciiTheme="minorHAnsi" w:hAnsiTheme="minorHAnsi" w:eastAsiaTheme="minorEastAsia" w:cstheme="minorBidi"/>
          <w:noProof/>
          <w:sz w:val="22"/>
          <w:szCs w:val="22"/>
        </w:rPr>
      </w:pPr>
      <w:r w:rsidRPr="00DA42DD">
        <w:rPr>
          <w:noProof/>
          <w:color w:val="000000"/>
        </w:rPr>
        <w:t>ARTICLE VIII.</w:t>
      </w:r>
      <w:r>
        <w:rPr>
          <w:noProof/>
          <w:color w:val="000000"/>
        </w:rPr>
        <w:tab/>
      </w:r>
      <w:r>
        <w:rPr>
          <w:noProof/>
        </w:rPr>
        <w:t>DEFEASANCE</w:t>
      </w:r>
      <w:r>
        <w:rPr>
          <w:noProof/>
        </w:rPr>
        <w:tab/>
      </w:r>
      <w:r>
        <w:rPr>
          <w:noProof/>
        </w:rPr>
        <w:fldChar w:fldCharType="begin"/>
      </w:r>
      <w:r>
        <w:rPr>
          <w:noProof/>
        </w:rPr>
        <w:instrText xml:space="preserve"> PAGEREF _Toc63260939 \h </w:instrText>
      </w:r>
      <w:r>
        <w:rPr>
          <w:noProof/>
        </w:rPr>
      </w:r>
      <w:r>
        <w:rPr>
          <w:noProof/>
        </w:rPr>
        <w:fldChar w:fldCharType="separate"/>
      </w:r>
      <w:r w:rsidR="005A55CB">
        <w:rPr>
          <w:noProof/>
        </w:rPr>
        <w:t>19</w:t>
      </w:r>
      <w:r>
        <w:rPr>
          <w:noProof/>
        </w:rPr>
        <w:fldChar w:fldCharType="end"/>
      </w:r>
    </w:p>
    <w:p w:rsidR="00D35C06" w:rsidRDefault="00D35C06" w14:paraId="6C2C1883" w14:textId="0CDA6A31">
      <w:pPr>
        <w:pStyle w:val="TOC2"/>
        <w:rPr>
          <w:rFonts w:asciiTheme="minorHAnsi" w:hAnsiTheme="minorHAnsi" w:eastAsiaTheme="minorEastAsia" w:cstheme="minorBidi"/>
          <w:color w:val="auto"/>
          <w:sz w:val="22"/>
          <w:szCs w:val="22"/>
        </w:rPr>
      </w:pPr>
      <w:r w:rsidRPr="00DA42DD">
        <w:t>Section 8.1.</w:t>
      </w:r>
      <w:r>
        <w:rPr>
          <w:rFonts w:asciiTheme="minorHAnsi" w:hAnsiTheme="minorHAnsi" w:eastAsiaTheme="minorEastAsia" w:cstheme="minorBidi"/>
          <w:color w:val="auto"/>
          <w:sz w:val="22"/>
          <w:szCs w:val="22"/>
        </w:rPr>
        <w:tab/>
      </w:r>
      <w:r w:rsidRPr="00DA42DD">
        <w:rPr>
          <w:u w:val="single"/>
        </w:rPr>
        <w:t>Defeasance</w:t>
      </w:r>
      <w:r>
        <w:t>.</w:t>
      </w:r>
      <w:r>
        <w:tab/>
      </w:r>
      <w:r>
        <w:fldChar w:fldCharType="begin"/>
      </w:r>
      <w:r>
        <w:instrText xml:space="preserve"> PAGEREF _Toc63260940 \h </w:instrText>
      </w:r>
      <w:r>
        <w:fldChar w:fldCharType="separate"/>
      </w:r>
      <w:r w:rsidR="005A55CB">
        <w:t>19</w:t>
      </w:r>
      <w:r>
        <w:fldChar w:fldCharType="end"/>
      </w:r>
    </w:p>
    <w:p w:rsidR="00D35C06" w:rsidRDefault="00D35C06" w14:paraId="72B54E07" w14:textId="5847F3E5">
      <w:pPr>
        <w:pStyle w:val="TOC1"/>
        <w:rPr>
          <w:rFonts w:asciiTheme="minorHAnsi" w:hAnsiTheme="minorHAnsi" w:eastAsiaTheme="minorEastAsia" w:cstheme="minorBidi"/>
          <w:noProof/>
          <w:sz w:val="22"/>
          <w:szCs w:val="22"/>
        </w:rPr>
      </w:pPr>
      <w:r w:rsidRPr="00DA42DD">
        <w:rPr>
          <w:noProof/>
          <w:color w:val="000000"/>
        </w:rPr>
        <w:t>ARTICLE IX.</w:t>
      </w:r>
      <w:r>
        <w:rPr>
          <w:noProof/>
          <w:color w:val="000000"/>
        </w:rPr>
        <w:tab/>
      </w:r>
      <w:r>
        <w:rPr>
          <w:noProof/>
        </w:rPr>
        <w:t>MISCELLANEOUS PROVISIONS</w:t>
      </w:r>
      <w:r>
        <w:rPr>
          <w:noProof/>
        </w:rPr>
        <w:tab/>
      </w:r>
      <w:r>
        <w:rPr>
          <w:noProof/>
        </w:rPr>
        <w:fldChar w:fldCharType="begin"/>
      </w:r>
      <w:r>
        <w:rPr>
          <w:noProof/>
        </w:rPr>
        <w:instrText xml:space="preserve"> PAGEREF _Toc63260941 \h </w:instrText>
      </w:r>
      <w:r>
        <w:rPr>
          <w:noProof/>
        </w:rPr>
      </w:r>
      <w:r>
        <w:rPr>
          <w:noProof/>
        </w:rPr>
        <w:fldChar w:fldCharType="separate"/>
      </w:r>
      <w:r w:rsidR="005A55CB">
        <w:rPr>
          <w:noProof/>
        </w:rPr>
        <w:t>20</w:t>
      </w:r>
      <w:r>
        <w:rPr>
          <w:noProof/>
        </w:rPr>
        <w:fldChar w:fldCharType="end"/>
      </w:r>
    </w:p>
    <w:p w:rsidR="00D35C06" w:rsidRDefault="00D35C06" w14:paraId="307F46E0" w14:textId="3A574D79">
      <w:pPr>
        <w:pStyle w:val="TOC2"/>
        <w:rPr>
          <w:rFonts w:asciiTheme="minorHAnsi" w:hAnsiTheme="minorHAnsi" w:eastAsiaTheme="minorEastAsia" w:cstheme="minorBidi"/>
          <w:color w:val="auto"/>
          <w:sz w:val="22"/>
          <w:szCs w:val="22"/>
        </w:rPr>
      </w:pPr>
      <w:r w:rsidRPr="00DA42DD">
        <w:t>Section 9.1.</w:t>
      </w:r>
      <w:r>
        <w:rPr>
          <w:rFonts w:asciiTheme="minorHAnsi" w:hAnsiTheme="minorHAnsi" w:eastAsiaTheme="minorEastAsia" w:cstheme="minorBidi"/>
          <w:color w:val="auto"/>
          <w:sz w:val="22"/>
          <w:szCs w:val="22"/>
        </w:rPr>
        <w:tab/>
      </w:r>
      <w:r w:rsidRPr="00DA42DD">
        <w:rPr>
          <w:u w:val="single"/>
        </w:rPr>
        <w:t>Financing Agreement for Benefit of Parties Hereto</w:t>
      </w:r>
      <w:r>
        <w:t>.</w:t>
      </w:r>
      <w:r>
        <w:tab/>
      </w:r>
      <w:r>
        <w:fldChar w:fldCharType="begin"/>
      </w:r>
      <w:r>
        <w:instrText xml:space="preserve"> PAGEREF _Toc63260942 \h </w:instrText>
      </w:r>
      <w:r>
        <w:fldChar w:fldCharType="separate"/>
      </w:r>
      <w:r w:rsidR="005A55CB">
        <w:t>20</w:t>
      </w:r>
      <w:r>
        <w:fldChar w:fldCharType="end"/>
      </w:r>
    </w:p>
    <w:p w:rsidR="00D35C06" w:rsidRDefault="00D35C06" w14:paraId="1DCEBB3F" w14:textId="4121E9AA">
      <w:pPr>
        <w:pStyle w:val="TOC2"/>
        <w:rPr>
          <w:rFonts w:asciiTheme="minorHAnsi" w:hAnsiTheme="minorHAnsi" w:eastAsiaTheme="minorEastAsia" w:cstheme="minorBidi"/>
          <w:color w:val="auto"/>
          <w:sz w:val="22"/>
          <w:szCs w:val="22"/>
        </w:rPr>
      </w:pPr>
      <w:r w:rsidRPr="00DA42DD">
        <w:t>Section 9.2.</w:t>
      </w:r>
      <w:r>
        <w:rPr>
          <w:rFonts w:asciiTheme="minorHAnsi" w:hAnsiTheme="minorHAnsi" w:eastAsiaTheme="minorEastAsia" w:cstheme="minorBidi"/>
          <w:color w:val="auto"/>
          <w:sz w:val="22"/>
          <w:szCs w:val="22"/>
        </w:rPr>
        <w:tab/>
      </w:r>
      <w:r w:rsidRPr="00DA42DD">
        <w:rPr>
          <w:u w:val="single"/>
        </w:rPr>
        <w:t>Severability</w:t>
      </w:r>
      <w:r>
        <w:t>.</w:t>
      </w:r>
      <w:r>
        <w:tab/>
      </w:r>
      <w:r>
        <w:fldChar w:fldCharType="begin"/>
      </w:r>
      <w:r>
        <w:instrText xml:space="preserve"> PAGEREF _Toc63260943 \h </w:instrText>
      </w:r>
      <w:r>
        <w:fldChar w:fldCharType="separate"/>
      </w:r>
      <w:r w:rsidR="005A55CB">
        <w:t>20</w:t>
      </w:r>
      <w:r>
        <w:fldChar w:fldCharType="end"/>
      </w:r>
    </w:p>
    <w:p w:rsidR="00D35C06" w:rsidRDefault="00D35C06" w14:paraId="1EF21863" w14:textId="2CCA4E76">
      <w:pPr>
        <w:pStyle w:val="TOC2"/>
        <w:rPr>
          <w:rFonts w:asciiTheme="minorHAnsi" w:hAnsiTheme="minorHAnsi" w:eastAsiaTheme="minorEastAsia" w:cstheme="minorBidi"/>
          <w:color w:val="auto"/>
          <w:sz w:val="22"/>
          <w:szCs w:val="22"/>
        </w:rPr>
      </w:pPr>
      <w:r w:rsidRPr="00DA42DD">
        <w:t>Section 9.3.</w:t>
      </w:r>
      <w:r>
        <w:rPr>
          <w:rFonts w:asciiTheme="minorHAnsi" w:hAnsiTheme="minorHAnsi" w:eastAsiaTheme="minorEastAsia" w:cstheme="minorBidi"/>
          <w:color w:val="auto"/>
          <w:sz w:val="22"/>
          <w:szCs w:val="22"/>
        </w:rPr>
        <w:tab/>
      </w:r>
      <w:r w:rsidRPr="00DA42DD">
        <w:rPr>
          <w:u w:val="single"/>
        </w:rPr>
        <w:t>Limitation on Interest</w:t>
      </w:r>
      <w:r>
        <w:t>..</w:t>
      </w:r>
      <w:r>
        <w:tab/>
      </w:r>
      <w:r>
        <w:fldChar w:fldCharType="begin"/>
      </w:r>
      <w:r>
        <w:instrText xml:space="preserve"> PAGEREF _Toc63260944 \h </w:instrText>
      </w:r>
      <w:r>
        <w:fldChar w:fldCharType="separate"/>
      </w:r>
      <w:r w:rsidR="005A55CB">
        <w:t>20</w:t>
      </w:r>
      <w:r>
        <w:fldChar w:fldCharType="end"/>
      </w:r>
    </w:p>
    <w:p w:rsidR="00D35C06" w:rsidRDefault="00D35C06" w14:paraId="489E3FCB" w14:textId="340AEC61">
      <w:pPr>
        <w:pStyle w:val="TOC2"/>
        <w:rPr>
          <w:rFonts w:asciiTheme="minorHAnsi" w:hAnsiTheme="minorHAnsi" w:eastAsiaTheme="minorEastAsia" w:cstheme="minorBidi"/>
          <w:color w:val="auto"/>
          <w:sz w:val="22"/>
          <w:szCs w:val="22"/>
        </w:rPr>
      </w:pPr>
      <w:r w:rsidRPr="00DA42DD">
        <w:t>Section 9.4.</w:t>
      </w:r>
      <w:r>
        <w:rPr>
          <w:rFonts w:asciiTheme="minorHAnsi" w:hAnsiTheme="minorHAnsi" w:eastAsiaTheme="minorEastAsia" w:cstheme="minorBidi"/>
          <w:color w:val="auto"/>
          <w:sz w:val="22"/>
          <w:szCs w:val="22"/>
        </w:rPr>
        <w:tab/>
      </w:r>
      <w:r w:rsidRPr="00DA42DD">
        <w:rPr>
          <w:u w:val="single"/>
        </w:rPr>
        <w:t>Addresses for Notice and Demands</w:t>
      </w:r>
      <w:r>
        <w:t>.</w:t>
      </w:r>
      <w:r>
        <w:tab/>
      </w:r>
      <w:r>
        <w:fldChar w:fldCharType="begin"/>
      </w:r>
      <w:r>
        <w:instrText xml:space="preserve"> PAGEREF _Toc63260945 \h </w:instrText>
      </w:r>
      <w:r>
        <w:fldChar w:fldCharType="separate"/>
      </w:r>
      <w:r w:rsidR="005A55CB">
        <w:t>20</w:t>
      </w:r>
      <w:r>
        <w:fldChar w:fldCharType="end"/>
      </w:r>
    </w:p>
    <w:p w:rsidR="00D35C06" w:rsidRDefault="00D35C06" w14:paraId="7A022091" w14:textId="02033C4B">
      <w:pPr>
        <w:pStyle w:val="TOC2"/>
        <w:rPr>
          <w:rFonts w:asciiTheme="minorHAnsi" w:hAnsiTheme="minorHAnsi" w:eastAsiaTheme="minorEastAsia" w:cstheme="minorBidi"/>
          <w:color w:val="auto"/>
          <w:sz w:val="22"/>
          <w:szCs w:val="22"/>
        </w:rPr>
      </w:pPr>
      <w:r w:rsidRPr="00DA42DD">
        <w:t>Section 9.5.</w:t>
      </w:r>
      <w:r>
        <w:rPr>
          <w:rFonts w:asciiTheme="minorHAnsi" w:hAnsiTheme="minorHAnsi" w:eastAsiaTheme="minorEastAsia" w:cstheme="minorBidi"/>
          <w:color w:val="auto"/>
          <w:sz w:val="22"/>
          <w:szCs w:val="22"/>
        </w:rPr>
        <w:tab/>
      </w:r>
      <w:r w:rsidRPr="00DA42DD">
        <w:rPr>
          <w:u w:val="single"/>
        </w:rPr>
        <w:t>Successors and Assigns</w:t>
      </w:r>
      <w:r>
        <w:t>..</w:t>
      </w:r>
      <w:r>
        <w:tab/>
      </w:r>
      <w:r>
        <w:fldChar w:fldCharType="begin"/>
      </w:r>
      <w:r>
        <w:instrText xml:space="preserve"> PAGEREF _Toc63260946 \h </w:instrText>
      </w:r>
      <w:r>
        <w:fldChar w:fldCharType="separate"/>
      </w:r>
      <w:r w:rsidR="005A55CB">
        <w:t>22</w:t>
      </w:r>
      <w:r>
        <w:fldChar w:fldCharType="end"/>
      </w:r>
    </w:p>
    <w:p w:rsidR="00D35C06" w:rsidRDefault="00D35C06" w14:paraId="3EA84201" w14:textId="3976B7BB">
      <w:pPr>
        <w:pStyle w:val="TOC2"/>
        <w:rPr>
          <w:rFonts w:asciiTheme="minorHAnsi" w:hAnsiTheme="minorHAnsi" w:eastAsiaTheme="minorEastAsia" w:cstheme="minorBidi"/>
          <w:color w:val="auto"/>
          <w:sz w:val="22"/>
          <w:szCs w:val="22"/>
        </w:rPr>
      </w:pPr>
      <w:r w:rsidRPr="00DA42DD">
        <w:t>Section 9.6.</w:t>
      </w:r>
      <w:r>
        <w:rPr>
          <w:rFonts w:asciiTheme="minorHAnsi" w:hAnsiTheme="minorHAnsi" w:eastAsiaTheme="minorEastAsia" w:cstheme="minorBidi"/>
          <w:color w:val="auto"/>
          <w:sz w:val="22"/>
          <w:szCs w:val="22"/>
        </w:rPr>
        <w:tab/>
      </w:r>
      <w:r w:rsidRPr="00DA42DD">
        <w:rPr>
          <w:u w:val="single"/>
        </w:rPr>
        <w:t>Counterparts</w:t>
      </w:r>
      <w:r>
        <w:t>.</w:t>
      </w:r>
      <w:r>
        <w:tab/>
      </w:r>
      <w:r>
        <w:fldChar w:fldCharType="begin"/>
      </w:r>
      <w:r>
        <w:instrText xml:space="preserve"> PAGEREF _Toc63260947 \h </w:instrText>
      </w:r>
      <w:r>
        <w:fldChar w:fldCharType="separate"/>
      </w:r>
      <w:r w:rsidR="005A55CB">
        <w:t>22</w:t>
      </w:r>
      <w:r>
        <w:fldChar w:fldCharType="end"/>
      </w:r>
    </w:p>
    <w:p w:rsidR="00D35C06" w:rsidRDefault="00D35C06" w14:paraId="57F8E66C" w14:textId="55B35802">
      <w:pPr>
        <w:pStyle w:val="TOC2"/>
        <w:rPr>
          <w:rFonts w:asciiTheme="minorHAnsi" w:hAnsiTheme="minorHAnsi" w:eastAsiaTheme="minorEastAsia" w:cstheme="minorBidi"/>
          <w:color w:val="auto"/>
          <w:sz w:val="22"/>
          <w:szCs w:val="22"/>
        </w:rPr>
      </w:pPr>
      <w:r w:rsidRPr="00DA42DD">
        <w:t>Section 9.7.</w:t>
      </w:r>
      <w:r>
        <w:rPr>
          <w:rFonts w:asciiTheme="minorHAnsi" w:hAnsiTheme="minorHAnsi" w:eastAsiaTheme="minorEastAsia" w:cstheme="minorBidi"/>
          <w:color w:val="auto"/>
          <w:sz w:val="22"/>
          <w:szCs w:val="22"/>
        </w:rPr>
        <w:tab/>
      </w:r>
      <w:r w:rsidRPr="00DA42DD">
        <w:rPr>
          <w:u w:val="single"/>
        </w:rPr>
        <w:t>Governing Law</w:t>
      </w:r>
      <w:r>
        <w:t>.</w:t>
      </w:r>
      <w:r>
        <w:tab/>
      </w:r>
      <w:r>
        <w:fldChar w:fldCharType="begin"/>
      </w:r>
      <w:r>
        <w:instrText xml:space="preserve"> PAGEREF _Toc63260948 \h </w:instrText>
      </w:r>
      <w:r>
        <w:fldChar w:fldCharType="separate"/>
      </w:r>
      <w:r w:rsidR="005A55CB">
        <w:t>22</w:t>
      </w:r>
      <w:r>
        <w:fldChar w:fldCharType="end"/>
      </w:r>
    </w:p>
    <w:p w:rsidR="00D35C06" w:rsidRDefault="00D35C06" w14:paraId="02AC90B5" w14:textId="3C2A544A">
      <w:pPr>
        <w:pStyle w:val="TOC2"/>
        <w:rPr>
          <w:rFonts w:asciiTheme="minorHAnsi" w:hAnsiTheme="minorHAnsi" w:eastAsiaTheme="minorEastAsia" w:cstheme="minorBidi"/>
          <w:color w:val="auto"/>
          <w:sz w:val="22"/>
          <w:szCs w:val="22"/>
        </w:rPr>
      </w:pPr>
      <w:r w:rsidRPr="00DA42DD">
        <w:t>Section 9.8.</w:t>
      </w:r>
      <w:r>
        <w:rPr>
          <w:rFonts w:asciiTheme="minorHAnsi" w:hAnsiTheme="minorHAnsi" w:eastAsiaTheme="minorEastAsia" w:cstheme="minorBidi"/>
          <w:color w:val="auto"/>
          <w:sz w:val="22"/>
          <w:szCs w:val="22"/>
        </w:rPr>
        <w:tab/>
      </w:r>
      <w:r w:rsidRPr="00DA42DD">
        <w:rPr>
          <w:u w:val="single"/>
        </w:rPr>
        <w:t>Consent of Issuer Required</w:t>
      </w:r>
      <w:r>
        <w:t>.</w:t>
      </w:r>
      <w:r>
        <w:tab/>
      </w:r>
      <w:r>
        <w:fldChar w:fldCharType="begin"/>
      </w:r>
      <w:r>
        <w:instrText xml:space="preserve"> PAGEREF _Toc63260949 \h </w:instrText>
      </w:r>
      <w:r>
        <w:fldChar w:fldCharType="separate"/>
      </w:r>
      <w:r w:rsidR="005A55CB">
        <w:t>22</w:t>
      </w:r>
      <w:r>
        <w:fldChar w:fldCharType="end"/>
      </w:r>
    </w:p>
    <w:p w:rsidR="004E6E3A" w:rsidP="004E45FE" w:rsidRDefault="00EB65DB" w14:paraId="6F4164A6" w14:textId="77777777">
      <w:r w:rsidRPr="00CC7C93">
        <w:fldChar w:fldCharType="end"/>
      </w:r>
    </w:p>
    <w:p w:rsidRPr="004E45FE" w:rsidR="004E45FE" w:rsidP="004E45FE" w:rsidRDefault="004E45FE" w14:paraId="31383091" w14:textId="2C270040">
      <w:pPr>
        <w:pStyle w:val="IM1stLineIndentSS"/>
        <w:sectPr w:rsidRPr="004E45FE" w:rsidR="004E45FE" w:rsidSect="00D6408F">
          <w:footerReference w:type="default" r:id="rId14"/>
          <w:footerReference w:type="first" r:id="rId15"/>
          <w:pgSz w:w="12240" w:h="15840" w:code="1"/>
          <w:pgMar w:top="1440" w:right="1440" w:bottom="1440" w:left="1440" w:header="720" w:footer="720" w:gutter="0"/>
          <w:pgNumType w:fmt="lowerRoman" w:start="1"/>
          <w:cols w:space="720"/>
          <w:titlePg/>
          <w:docGrid w:linePitch="360"/>
        </w:sectPr>
      </w:pPr>
    </w:p>
    <w:p w:rsidRPr="00CC7C93" w:rsidR="004E6E3A" w:rsidP="004E6E3A" w:rsidRDefault="004E6E3A" w14:paraId="53AC0916" w14:textId="77777777">
      <w:pPr>
        <w:pStyle w:val="IMTitleBold"/>
        <w:rPr>
          <w:b w:val="0"/>
        </w:rPr>
      </w:pPr>
      <w:r w:rsidRPr="00CC7C93">
        <w:rPr>
          <w:b w:val="0"/>
        </w:rPr>
        <w:lastRenderedPageBreak/>
        <w:t>FINANCING AND COVENANT AGREEMENT</w:t>
      </w:r>
    </w:p>
    <w:p w:rsidRPr="000E72F3" w:rsidR="004E6E3A" w:rsidP="004E6E3A" w:rsidRDefault="004E6E3A" w14:paraId="09E57CBE" w14:textId="53326960">
      <w:pPr>
        <w:pStyle w:val="IM1stLineIndentSS"/>
      </w:pPr>
      <w:r w:rsidRPr="000E72F3">
        <w:t xml:space="preserve">This is a FINANCING AND COVENANT AGREEMENT, dated as of </w:t>
      </w:r>
      <w:r w:rsidR="005A55CB">
        <w:t>August</w:t>
      </w:r>
      <w:r w:rsidR="007407D3">
        <w:t> </w:t>
      </w:r>
      <w:r w:rsidRPr="000E72F3" w:rsidR="000031F6">
        <w:t>1</w:t>
      </w:r>
      <w:r w:rsidRPr="000E72F3">
        <w:t xml:space="preserve">, </w:t>
      </w:r>
      <w:r w:rsidR="002F3A73">
        <w:t>2022</w:t>
      </w:r>
      <w:r w:rsidRPr="000E72F3">
        <w:t xml:space="preserve"> (</w:t>
      </w:r>
      <w:r w:rsidR="00FB5881">
        <w:t>"</w:t>
      </w:r>
      <w:r w:rsidRPr="000E72F3">
        <w:t>Financing Agreement</w:t>
      </w:r>
      <w:r w:rsidR="00FB5881">
        <w:t>"</w:t>
      </w:r>
      <w:r w:rsidRPr="000E72F3">
        <w:t xml:space="preserve">) </w:t>
      </w:r>
      <w:r w:rsidR="007407D3">
        <w:t>among</w:t>
      </w:r>
      <w:r w:rsidRPr="000E72F3">
        <w:t xml:space="preserve"> </w:t>
      </w:r>
      <w:r w:rsidRPr="000E72F3" w:rsidR="00B15366">
        <w:t xml:space="preserve">REBAR </w:t>
      </w:r>
      <w:r w:rsidR="002F3A73">
        <w:t>MCCORDSVILLE</w:t>
      </w:r>
      <w:r w:rsidRPr="000E72F3" w:rsidR="00B15366">
        <w:t>, LLC</w:t>
      </w:r>
      <w:r w:rsidRPr="000E72F3">
        <w:t xml:space="preserve">, </w:t>
      </w:r>
      <w:r w:rsidRPr="000E72F3" w:rsidR="000E72F3">
        <w:t xml:space="preserve">an Indiana limited liability company </w:t>
      </w:r>
      <w:r w:rsidR="0085433F">
        <w:t>duly organized, existing and authorized to do business under the laws of the State of Indiana</w:t>
      </w:r>
      <w:r w:rsidR="007407D3">
        <w:t xml:space="preserve"> (</w:t>
      </w:r>
      <w:r w:rsidR="00FB5881">
        <w:t>"</w:t>
      </w:r>
      <w:r w:rsidR="007407D3">
        <w:t>Developer</w:t>
      </w:r>
      <w:r w:rsidR="00FB5881">
        <w:t>"</w:t>
      </w:r>
      <w:r w:rsidR="007407D3">
        <w:t>)</w:t>
      </w:r>
      <w:r w:rsidR="0085433F">
        <w:t xml:space="preserve">, </w:t>
      </w:r>
      <w:r w:rsidRPr="000E72F3" w:rsidR="000E72F3">
        <w:t xml:space="preserve">and REBAR </w:t>
      </w:r>
      <w:r w:rsidR="002F3A73">
        <w:t>MCCORDSVILLE</w:t>
      </w:r>
      <w:r w:rsidRPr="000E72F3" w:rsidR="000E72F3">
        <w:t xml:space="preserve">, INC., </w:t>
      </w:r>
      <w:r w:rsidRPr="000E72F3">
        <w:t xml:space="preserve">a </w:t>
      </w:r>
      <w:r w:rsidRPr="000E72F3" w:rsidR="00AE3249">
        <w:t xml:space="preserve">corporation </w:t>
      </w:r>
      <w:r w:rsidRPr="000E72F3">
        <w:t>duly organized and validly existing under the laws of the State of Indiana</w:t>
      </w:r>
      <w:r w:rsidR="00046B73">
        <w:t xml:space="preserve"> (</w:t>
      </w:r>
      <w:r w:rsidR="00FB5881">
        <w:t>"</w:t>
      </w:r>
      <w:r w:rsidR="00046B73">
        <w:t>Owner</w:t>
      </w:r>
      <w:r w:rsidR="00FB5881">
        <w:t>"</w:t>
      </w:r>
      <w:r w:rsidR="00046B73">
        <w:t xml:space="preserve"> and </w:t>
      </w:r>
      <w:r w:rsidR="000E72F3">
        <w:t>jointly and severally</w:t>
      </w:r>
      <w:r w:rsidRPr="000E72F3">
        <w:t xml:space="preserve"> </w:t>
      </w:r>
      <w:r w:rsidR="00046B73">
        <w:t xml:space="preserve">with the Developer, the </w:t>
      </w:r>
      <w:r w:rsidR="00FB5881">
        <w:t>"</w:t>
      </w:r>
      <w:r w:rsidRPr="000E72F3">
        <w:t>Company</w:t>
      </w:r>
      <w:r w:rsidR="00FB5881">
        <w:t>"</w:t>
      </w:r>
      <w:r w:rsidRPr="000E72F3">
        <w:t xml:space="preserve">), and the </w:t>
      </w:r>
      <w:r w:rsidRPr="000E72F3" w:rsidR="00F7396F">
        <w:t xml:space="preserve">TOWN OF </w:t>
      </w:r>
      <w:r w:rsidR="002F3A73">
        <w:t>MCCORDSVILLE</w:t>
      </w:r>
      <w:r w:rsidRPr="000E72F3">
        <w:t>, INDIANA, a municipal corporation duly organized and validly existing under the laws of the State of Indiana (</w:t>
      </w:r>
      <w:r w:rsidR="00FB5881">
        <w:t>"</w:t>
      </w:r>
      <w:r w:rsidRPr="000E72F3">
        <w:t>Issuer</w:t>
      </w:r>
      <w:r w:rsidR="00FB5881">
        <w:t>"</w:t>
      </w:r>
      <w:r w:rsidRPr="000E72F3" w:rsidR="0056601F">
        <w:t xml:space="preserve"> and </w:t>
      </w:r>
      <w:r w:rsidR="00FB5881">
        <w:t>"</w:t>
      </w:r>
      <w:r w:rsidRPr="000E72F3" w:rsidR="0056601F">
        <w:t>Town</w:t>
      </w:r>
      <w:r w:rsidR="00FB5881">
        <w:t>"</w:t>
      </w:r>
      <w:r w:rsidRPr="000E72F3">
        <w:t>).</w:t>
      </w:r>
    </w:p>
    <w:p w:rsidRPr="000E72F3" w:rsidR="004E6E3A" w:rsidP="004E6E3A" w:rsidRDefault="00C5554F" w14:paraId="43EF4024" w14:textId="4522D57E">
      <w:pPr>
        <w:pStyle w:val="IM1stLineIndentSS"/>
      </w:pPr>
      <w:r>
        <w:t xml:space="preserve">WHEREAS, </w:t>
      </w:r>
      <w:r w:rsidRPr="000E72F3" w:rsidR="004E6E3A">
        <w:t>Indiana Code, Title 36, Article 7, Chapters 11.9</w:t>
      </w:r>
      <w:r w:rsidR="00046B73">
        <w:t xml:space="preserve">, </w:t>
      </w:r>
      <w:r w:rsidR="007407D3">
        <w:t>-</w:t>
      </w:r>
      <w:r w:rsidRPr="000E72F3" w:rsidR="004E6E3A">
        <w:t xml:space="preserve">12, </w:t>
      </w:r>
      <w:r w:rsidR="007407D3">
        <w:t>-</w:t>
      </w:r>
      <w:r w:rsidRPr="000E72F3" w:rsidR="004E6E3A">
        <w:t xml:space="preserve">14 and </w:t>
      </w:r>
      <w:r w:rsidR="007407D3">
        <w:t>-</w:t>
      </w:r>
      <w:r w:rsidRPr="000E72F3" w:rsidR="004E6E3A">
        <w:t>25</w:t>
      </w:r>
      <w:r>
        <w:t>, as in effect on the date of issuance of the</w:t>
      </w:r>
      <w:r w:rsidRPr="000E72F3" w:rsidR="004E6E3A">
        <w:t xml:space="preserve"> </w:t>
      </w:r>
      <w:r w:rsidR="007407D3">
        <w:t xml:space="preserve">hereinafter defined </w:t>
      </w:r>
      <w:r w:rsidR="00420F5D">
        <w:t xml:space="preserve">Series 2022 Bonds </w:t>
      </w:r>
      <w:r w:rsidRPr="000E72F3" w:rsidR="004E6E3A">
        <w:t xml:space="preserve">(collectively, </w:t>
      </w:r>
      <w:r w:rsidR="00FB5881">
        <w:t>"</w:t>
      </w:r>
      <w:r w:rsidRPr="000E72F3" w:rsidR="004E6E3A">
        <w:t>Act</w:t>
      </w:r>
      <w:r w:rsidR="00FB5881">
        <w:t>"</w:t>
      </w:r>
      <w:r w:rsidRPr="000E72F3" w:rsidR="004E6E3A">
        <w:t>), authorizes and empowers the Issuer to issue revenue bonds</w:t>
      </w:r>
      <w:r w:rsidRPr="000E72F3" w:rsidR="000E72F3">
        <w:t>, in one or more series,</w:t>
      </w:r>
      <w:r w:rsidRPr="000E72F3" w:rsidR="004E6E3A">
        <w:t xml:space="preserve"> and to provide the proceeds therefrom for the purpose of financing costs of economic development facilities</w:t>
      </w:r>
      <w:r w:rsidR="00257FC4">
        <w:t>,</w:t>
      </w:r>
      <w:r w:rsidRPr="000E72F3" w:rsidR="004E6E3A">
        <w:t xml:space="preserve"> </w:t>
      </w:r>
      <w:r w:rsidR="00046B73">
        <w:t xml:space="preserve">including </w:t>
      </w:r>
      <w:r w:rsidR="00420F5D">
        <w:t xml:space="preserve">the construction of </w:t>
      </w:r>
      <w:bookmarkStart w:name="_Hlk102659264" w:id="0"/>
      <w:r w:rsidR="00420F5D">
        <w:t xml:space="preserve">a </w:t>
      </w:r>
      <w:bookmarkStart w:name="_Hlk102660856" w:id="1"/>
      <w:r w:rsidR="00420F5D">
        <w:t xml:space="preserve">mixed-use development consisting of multi-family housing, commercial/real estate and governmental buildings, together with all necessary infrastructure, green and recreational space (collectively </w:t>
      </w:r>
      <w:r w:rsidR="00FB5881">
        <w:t>"</w:t>
      </w:r>
      <w:r w:rsidR="00420F5D">
        <w:t>Project</w:t>
      </w:r>
      <w:r w:rsidR="00FB5881">
        <w:t>"</w:t>
      </w:r>
      <w:r w:rsidR="00420F5D">
        <w:t>)</w:t>
      </w:r>
      <w:bookmarkEnd w:id="1"/>
      <w:r w:rsidR="00420F5D">
        <w:t xml:space="preserve"> </w:t>
      </w:r>
      <w:bookmarkEnd w:id="0"/>
      <w:r w:rsidR="004E45FE">
        <w:t xml:space="preserve">all </w:t>
      </w:r>
      <w:r w:rsidRPr="000E72F3" w:rsidR="004E6E3A">
        <w:t xml:space="preserve">for </w:t>
      </w:r>
      <w:r w:rsidRPr="000E72F3" w:rsidR="007704CA">
        <w:t xml:space="preserve">the </w:t>
      </w:r>
      <w:r w:rsidRPr="000E72F3" w:rsidR="004E6E3A">
        <w:t xml:space="preserve">diversification of </w:t>
      </w:r>
      <w:r w:rsidR="004E45FE">
        <w:t xml:space="preserve">tax base, </w:t>
      </w:r>
      <w:r w:rsidRPr="000E72F3" w:rsidR="004E6E3A">
        <w:t>economic development</w:t>
      </w:r>
      <w:r w:rsidRPr="000E72F3" w:rsidR="007704CA">
        <w:t>,</w:t>
      </w:r>
      <w:r w:rsidRPr="000E72F3" w:rsidR="004E6E3A">
        <w:t xml:space="preserve"> promotion of </w:t>
      </w:r>
      <w:r w:rsidRPr="000E72F3" w:rsidR="000E72F3">
        <w:t xml:space="preserve">additional </w:t>
      </w:r>
      <w:r w:rsidRPr="000E72F3" w:rsidR="004E6E3A">
        <w:t>job opportunities</w:t>
      </w:r>
      <w:r w:rsidRPr="000E72F3" w:rsidR="000E72F3">
        <w:t>, including construction employment opportunities,</w:t>
      </w:r>
      <w:r w:rsidRPr="000E72F3" w:rsidR="007704CA">
        <w:t xml:space="preserve"> and providing </w:t>
      </w:r>
      <w:r w:rsidRPr="000E72F3" w:rsidR="000E72F3">
        <w:t xml:space="preserve">residents and businesses new housing or commercial/retail options in their community </w:t>
      </w:r>
      <w:r w:rsidRPr="000E72F3" w:rsidR="004E6E3A">
        <w:t>and vests the Issuer with powers that may be necessary to enable it to accomplish such purposes;</w:t>
      </w:r>
    </w:p>
    <w:p w:rsidRPr="00A343E8" w:rsidR="004C741A" w:rsidP="004C741A" w:rsidRDefault="004C741A" w14:paraId="4C7C8AFB" w14:textId="7F66F037">
      <w:pPr>
        <w:pStyle w:val="1stLineIndentSS"/>
        <w:rPr>
          <w:i/>
          <w:iCs/>
        </w:rPr>
      </w:pPr>
      <w:bookmarkStart w:name="_Hlk102659392" w:id="2"/>
      <w:r w:rsidRPr="00A343E8">
        <w:t xml:space="preserve">WHEREAS, the </w:t>
      </w:r>
      <w:r w:rsidR="002F3A73">
        <w:t>McCordsville</w:t>
      </w:r>
      <w:r w:rsidRPr="00A343E8">
        <w:t xml:space="preserve"> Redevelopment Commission (</w:t>
      </w:r>
      <w:r w:rsidR="00FB5881">
        <w:t>"</w:t>
      </w:r>
      <w:r w:rsidRPr="00A343E8">
        <w:t>Commission</w:t>
      </w:r>
      <w:r w:rsidR="00FB5881">
        <w:t>"</w:t>
      </w:r>
      <w:r w:rsidRPr="00A343E8">
        <w:t xml:space="preserve">) </w:t>
      </w:r>
      <w:r w:rsidRPr="00A343E8">
        <w:rPr>
          <w:color w:val="000000"/>
        </w:rPr>
        <w:t xml:space="preserve">adopted a declaratory resolution on </w:t>
      </w:r>
      <w:r w:rsidR="00420F5D">
        <w:rPr>
          <w:color w:val="000000"/>
        </w:rPr>
        <w:t>July 3, 2014</w:t>
      </w:r>
      <w:r w:rsidR="00046B73">
        <w:rPr>
          <w:color w:val="000000"/>
        </w:rPr>
        <w:t>,</w:t>
      </w:r>
      <w:r w:rsidRPr="00A343E8">
        <w:rPr>
          <w:color w:val="000000"/>
        </w:rPr>
        <w:t xml:space="preserve"> as amended on </w:t>
      </w:r>
      <w:r w:rsidR="00420F5D">
        <w:rPr>
          <w:color w:val="000000"/>
        </w:rPr>
        <w:t xml:space="preserve">May 5, </w:t>
      </w:r>
      <w:r w:rsidRPr="00A343E8">
        <w:rPr>
          <w:color w:val="000000"/>
        </w:rPr>
        <w:t xml:space="preserve">2016, establishing the </w:t>
      </w:r>
      <w:r w:rsidR="00420F5D">
        <w:rPr>
          <w:color w:val="000000"/>
        </w:rPr>
        <w:t>Broadway</w:t>
      </w:r>
      <w:r w:rsidRPr="00A343E8">
        <w:rPr>
          <w:color w:val="000000"/>
        </w:rPr>
        <w:t xml:space="preserve"> Economic Development Area (</w:t>
      </w:r>
      <w:r w:rsidR="00FB5881">
        <w:rPr>
          <w:color w:val="000000"/>
        </w:rPr>
        <w:t>"</w:t>
      </w:r>
      <w:r w:rsidR="00420F5D">
        <w:rPr>
          <w:color w:val="000000"/>
        </w:rPr>
        <w:t xml:space="preserve">Broadway Area </w:t>
      </w:r>
      <w:r w:rsidR="00FB5881">
        <w:rPr>
          <w:color w:val="000000"/>
        </w:rPr>
        <w:t>"</w:t>
      </w:r>
      <w:r w:rsidRPr="00A343E8">
        <w:rPr>
          <w:color w:val="000000"/>
        </w:rPr>
        <w:t>) and an allocation area (</w:t>
      </w:r>
      <w:r w:rsidR="00FB5881">
        <w:rPr>
          <w:color w:val="000000"/>
        </w:rPr>
        <w:t>"</w:t>
      </w:r>
      <w:r w:rsidR="00420F5D">
        <w:rPr>
          <w:color w:val="000000"/>
        </w:rPr>
        <w:t>Broadway</w:t>
      </w:r>
      <w:r w:rsidRPr="00A343E8">
        <w:rPr>
          <w:color w:val="000000"/>
        </w:rPr>
        <w:t xml:space="preserve"> Allocation Area</w:t>
      </w:r>
      <w:r w:rsidR="00FB5881">
        <w:rPr>
          <w:color w:val="000000"/>
        </w:rPr>
        <w:t>"</w:t>
      </w:r>
      <w:r w:rsidRPr="00A343E8">
        <w:rPr>
          <w:color w:val="000000"/>
        </w:rPr>
        <w:t>) in accordance with IC 36-7-14-39 for the purpose of capturing property taxes generated from the incremental assessed value of real property located in the</w:t>
      </w:r>
      <w:r w:rsidRPr="00A343E8">
        <w:rPr>
          <w:i/>
          <w:iCs/>
          <w:color w:val="000000"/>
        </w:rPr>
        <w:t xml:space="preserve"> </w:t>
      </w:r>
      <w:r w:rsidR="00420F5D">
        <w:rPr>
          <w:color w:val="000000"/>
        </w:rPr>
        <w:t xml:space="preserve">Broadway </w:t>
      </w:r>
      <w:r w:rsidRPr="00A343E8">
        <w:rPr>
          <w:color w:val="000000"/>
        </w:rPr>
        <w:t xml:space="preserve">Allocation Area and approving the </w:t>
      </w:r>
      <w:r w:rsidRPr="00A343E8">
        <w:t xml:space="preserve">economic development plan for the </w:t>
      </w:r>
      <w:r w:rsidR="00420F5D">
        <w:t xml:space="preserve">Broadway </w:t>
      </w:r>
      <w:r w:rsidRPr="00A343E8">
        <w:t xml:space="preserve">Allocation Area (as amended, </w:t>
      </w:r>
      <w:r w:rsidR="00FB5881">
        <w:t>"</w:t>
      </w:r>
      <w:r w:rsidR="00046B73">
        <w:t>Original Broadway</w:t>
      </w:r>
      <w:r w:rsidRPr="00A343E8">
        <w:t xml:space="preserve"> Plan</w:t>
      </w:r>
      <w:r w:rsidR="00FB5881">
        <w:t>"</w:t>
      </w:r>
      <w:r w:rsidRPr="00A343E8">
        <w:t>), which</w:t>
      </w:r>
      <w:r w:rsidRPr="00A343E8">
        <w:rPr>
          <w:i/>
          <w:iCs/>
        </w:rPr>
        <w:t xml:space="preserve"> </w:t>
      </w:r>
      <w:r w:rsidR="00046B73">
        <w:t xml:space="preserve">Original Broadway </w:t>
      </w:r>
      <w:r w:rsidRPr="00A343E8">
        <w:t>Plan contained specific recommendations for economic development in the</w:t>
      </w:r>
      <w:r w:rsidRPr="00A343E8">
        <w:rPr>
          <w:i/>
          <w:iCs/>
        </w:rPr>
        <w:t xml:space="preserve"> </w:t>
      </w:r>
      <w:r w:rsidR="00420F5D">
        <w:t>Broadway Area;</w:t>
      </w:r>
    </w:p>
    <w:p w:rsidR="004C741A" w:rsidP="004C741A" w:rsidRDefault="00F975F8" w14:paraId="60EC9A38" w14:textId="1E801384">
      <w:pPr>
        <w:autoSpaceDE w:val="0"/>
        <w:autoSpaceDN w:val="0"/>
        <w:adjustRightInd w:val="0"/>
        <w:ind w:firstLine="720"/>
        <w:rPr>
          <w:iCs/>
        </w:rPr>
      </w:pPr>
      <w:r>
        <w:rPr>
          <w:iCs/>
          <w:color w:val="000000"/>
        </w:rPr>
        <w:t>WHEREAS, t</w:t>
      </w:r>
      <w:r w:rsidRPr="004C741A" w:rsidR="004C741A">
        <w:rPr>
          <w:iCs/>
          <w:color w:val="000000"/>
        </w:rPr>
        <w:t xml:space="preserve">he Commission adopted a declaratory resolution on </w:t>
      </w:r>
      <w:r w:rsidR="00420F5D">
        <w:rPr>
          <w:iCs/>
          <w:color w:val="000000"/>
        </w:rPr>
        <w:t>April 4, 2019</w:t>
      </w:r>
      <w:r w:rsidRPr="004C741A" w:rsidR="004C741A">
        <w:rPr>
          <w:iCs/>
          <w:color w:val="000000"/>
        </w:rPr>
        <w:t xml:space="preserve">, establishing the </w:t>
      </w:r>
      <w:r w:rsidR="002F3A73">
        <w:rPr>
          <w:iCs/>
          <w:color w:val="000000"/>
        </w:rPr>
        <w:t>McCordsville</w:t>
      </w:r>
      <w:r w:rsidRPr="004C741A" w:rsidR="004C741A">
        <w:rPr>
          <w:iCs/>
          <w:color w:val="000000"/>
        </w:rPr>
        <w:t xml:space="preserve"> </w:t>
      </w:r>
      <w:r w:rsidR="00420F5D">
        <w:rPr>
          <w:iCs/>
          <w:color w:val="000000"/>
        </w:rPr>
        <w:t xml:space="preserve">Mt. Comfort Corridor </w:t>
      </w:r>
      <w:r w:rsidRPr="004C741A" w:rsidR="004C741A">
        <w:rPr>
          <w:iCs/>
          <w:color w:val="000000"/>
        </w:rPr>
        <w:t>Economic Development Area (</w:t>
      </w:r>
      <w:r w:rsidR="00FB5881">
        <w:rPr>
          <w:iCs/>
          <w:color w:val="000000"/>
        </w:rPr>
        <w:t>"</w:t>
      </w:r>
      <w:r w:rsidR="009D1CDE">
        <w:rPr>
          <w:iCs/>
          <w:color w:val="000000"/>
        </w:rPr>
        <w:t>Mt. Comfort Area</w:t>
      </w:r>
      <w:r w:rsidR="00FB5881">
        <w:rPr>
          <w:iCs/>
          <w:color w:val="000000"/>
        </w:rPr>
        <w:t>"</w:t>
      </w:r>
      <w:r w:rsidRPr="004C741A" w:rsidR="004C741A">
        <w:rPr>
          <w:iCs/>
          <w:color w:val="000000"/>
        </w:rPr>
        <w:t>), and establishing the</w:t>
      </w:r>
      <w:r w:rsidRPr="004C741A" w:rsidR="004C741A">
        <w:rPr>
          <w:i/>
          <w:color w:val="000000"/>
        </w:rPr>
        <w:t xml:space="preserve"> </w:t>
      </w:r>
      <w:r w:rsidR="009D1CDE">
        <w:rPr>
          <w:iCs/>
          <w:color w:val="000000"/>
        </w:rPr>
        <w:t xml:space="preserve">Aurora Way </w:t>
      </w:r>
      <w:r w:rsidRPr="004C741A" w:rsidR="004C741A">
        <w:rPr>
          <w:iCs/>
          <w:color w:val="000000"/>
        </w:rPr>
        <w:t>Allocation Area (</w:t>
      </w:r>
      <w:r w:rsidR="00FB5881">
        <w:rPr>
          <w:iCs/>
          <w:color w:val="000000"/>
        </w:rPr>
        <w:t>"</w:t>
      </w:r>
      <w:r w:rsidR="009D1CDE">
        <w:rPr>
          <w:iCs/>
          <w:color w:val="000000"/>
        </w:rPr>
        <w:t xml:space="preserve">Aurora Way </w:t>
      </w:r>
      <w:r w:rsidRPr="004C741A" w:rsidR="004C741A">
        <w:rPr>
          <w:iCs/>
          <w:color w:val="000000"/>
        </w:rPr>
        <w:t>Allocation Area</w:t>
      </w:r>
      <w:r w:rsidR="00FB5881">
        <w:rPr>
          <w:iCs/>
          <w:color w:val="000000"/>
        </w:rPr>
        <w:t>"</w:t>
      </w:r>
      <w:r w:rsidRPr="004C741A" w:rsidR="004C741A">
        <w:rPr>
          <w:iCs/>
          <w:color w:val="000000"/>
        </w:rPr>
        <w:t xml:space="preserve">) in accordance with IC 36-7-14-39 for the purpose of capturing property taxes generated from the incremental assessed value of real property located in the </w:t>
      </w:r>
      <w:r w:rsidR="009D1CDE">
        <w:rPr>
          <w:iCs/>
          <w:color w:val="000000"/>
        </w:rPr>
        <w:t xml:space="preserve">Aurora Way </w:t>
      </w:r>
      <w:r w:rsidRPr="004C741A" w:rsidR="004C741A">
        <w:rPr>
          <w:iCs/>
          <w:color w:val="000000"/>
        </w:rPr>
        <w:t>Allocation Area</w:t>
      </w:r>
      <w:r w:rsidRPr="004C741A" w:rsidR="004C741A">
        <w:rPr>
          <w:iCs/>
        </w:rPr>
        <w:t xml:space="preserve"> and approving the economic development plan for the</w:t>
      </w:r>
      <w:r w:rsidRPr="004C741A" w:rsidR="004C741A">
        <w:rPr>
          <w:i/>
        </w:rPr>
        <w:t xml:space="preserve"> </w:t>
      </w:r>
      <w:r w:rsidR="009D1CDE">
        <w:rPr>
          <w:iCs/>
        </w:rPr>
        <w:t>Mt. Comfort Area</w:t>
      </w:r>
      <w:r w:rsidRPr="004C741A" w:rsidR="004C741A">
        <w:rPr>
          <w:i/>
        </w:rPr>
        <w:t xml:space="preserve"> </w:t>
      </w:r>
      <w:r w:rsidRPr="004C741A" w:rsidR="004C741A">
        <w:rPr>
          <w:iCs/>
        </w:rPr>
        <w:t>(</w:t>
      </w:r>
      <w:r w:rsidR="00FB5881">
        <w:rPr>
          <w:iCs/>
        </w:rPr>
        <w:t>"</w:t>
      </w:r>
      <w:r w:rsidR="00046B73">
        <w:t xml:space="preserve">Original </w:t>
      </w:r>
      <w:r w:rsidR="009D1CDE">
        <w:rPr>
          <w:iCs/>
        </w:rPr>
        <w:t>Mt. Comfort</w:t>
      </w:r>
      <w:r w:rsidRPr="004C741A" w:rsidR="004C741A">
        <w:rPr>
          <w:iCs/>
        </w:rPr>
        <w:t xml:space="preserve"> Plan</w:t>
      </w:r>
      <w:r w:rsidR="00FB5881">
        <w:rPr>
          <w:iCs/>
        </w:rPr>
        <w:t>"</w:t>
      </w:r>
      <w:r w:rsidRPr="004C741A" w:rsidR="004C741A">
        <w:rPr>
          <w:iCs/>
        </w:rPr>
        <w:t>), which</w:t>
      </w:r>
      <w:r w:rsidRPr="004C741A" w:rsidR="004C741A">
        <w:rPr>
          <w:i/>
          <w:color w:val="000000"/>
        </w:rPr>
        <w:t xml:space="preserve"> </w:t>
      </w:r>
      <w:r w:rsidR="00046B73">
        <w:t xml:space="preserve">Original </w:t>
      </w:r>
      <w:r w:rsidR="009D1CDE">
        <w:rPr>
          <w:iCs/>
          <w:color w:val="000000"/>
        </w:rPr>
        <w:t>Mt. Comfort</w:t>
      </w:r>
      <w:r w:rsidRPr="004C741A" w:rsidR="004C741A">
        <w:rPr>
          <w:iCs/>
          <w:color w:val="000000"/>
        </w:rPr>
        <w:t xml:space="preserve"> </w:t>
      </w:r>
      <w:r w:rsidRPr="004C741A" w:rsidR="004C741A">
        <w:rPr>
          <w:iCs/>
        </w:rPr>
        <w:t>Plan contained specific recommendations for economic development in the</w:t>
      </w:r>
      <w:r w:rsidRPr="004C741A" w:rsidR="004C741A">
        <w:rPr>
          <w:i/>
        </w:rPr>
        <w:t xml:space="preserve"> </w:t>
      </w:r>
      <w:r w:rsidR="009D1CDE">
        <w:rPr>
          <w:iCs/>
        </w:rPr>
        <w:t>Mt. Comfort Area</w:t>
      </w:r>
      <w:r>
        <w:rPr>
          <w:iCs/>
        </w:rPr>
        <w:t>;</w:t>
      </w:r>
    </w:p>
    <w:p w:rsidR="00046B73" w:rsidP="00046B73" w:rsidRDefault="00046B73" w14:paraId="043886C4" w14:textId="580F3D2B">
      <w:pPr>
        <w:autoSpaceDE w:val="0"/>
        <w:autoSpaceDN w:val="0"/>
        <w:adjustRightInd w:val="0"/>
        <w:ind w:firstLine="720"/>
      </w:pPr>
      <w:r>
        <w:t xml:space="preserve">WHEREAS, the Original Broadway Plan and the Original Mt. Comfort Plan are hereinafter collectively referred to as the </w:t>
      </w:r>
      <w:r w:rsidR="00FB5881">
        <w:t>"</w:t>
      </w:r>
      <w:r>
        <w:t>Original Plans</w:t>
      </w:r>
      <w:r w:rsidRPr="009234C2">
        <w:t>;</w:t>
      </w:r>
      <w:r w:rsidR="00FB5881">
        <w:t>"</w:t>
      </w:r>
    </w:p>
    <w:p w:rsidRPr="00046B73" w:rsidR="000E72F3" w:rsidP="009D1CDE" w:rsidRDefault="00F975F8" w14:paraId="4A72BED6" w14:textId="5C1E5DBD">
      <w:pPr>
        <w:ind w:firstLine="720"/>
        <w:rPr>
          <w:b/>
          <w:bCs/>
          <w:color w:val="000000"/>
        </w:rPr>
      </w:pPr>
      <w:r w:rsidRPr="00046B73">
        <w:rPr>
          <w:iCs/>
        </w:rPr>
        <w:t>WHEREAS, o</w:t>
      </w:r>
      <w:r w:rsidRPr="00046B73" w:rsidR="004C741A">
        <w:rPr>
          <w:iCs/>
        </w:rPr>
        <w:t>n March 1, 202</w:t>
      </w:r>
      <w:r w:rsidRPr="00046B73" w:rsidR="00046B73">
        <w:rPr>
          <w:iCs/>
        </w:rPr>
        <w:t>2</w:t>
      </w:r>
      <w:r w:rsidRPr="00046B73" w:rsidR="004C741A">
        <w:rPr>
          <w:iCs/>
        </w:rPr>
        <w:t xml:space="preserve"> the Commission adopted an amending declaratory resolution (</w:t>
      </w:r>
      <w:r w:rsidR="00FB5881">
        <w:rPr>
          <w:iCs/>
        </w:rPr>
        <w:t>"</w:t>
      </w:r>
      <w:r w:rsidRPr="00046B73" w:rsidR="009D1CDE">
        <w:rPr>
          <w:iCs/>
        </w:rPr>
        <w:t xml:space="preserve">Amending Declaratory </w:t>
      </w:r>
      <w:r w:rsidRPr="00046B73" w:rsidR="004C741A">
        <w:rPr>
          <w:iCs/>
        </w:rPr>
        <w:t>Resolution</w:t>
      </w:r>
      <w:r w:rsidR="00FB5881">
        <w:rPr>
          <w:iCs/>
        </w:rPr>
        <w:t>"</w:t>
      </w:r>
      <w:r w:rsidRPr="00046B73" w:rsidR="004C741A">
        <w:rPr>
          <w:iCs/>
        </w:rPr>
        <w:t>)</w:t>
      </w:r>
      <w:r w:rsidRPr="00046B73" w:rsidR="00046B73">
        <w:rPr>
          <w:iCs/>
        </w:rPr>
        <w:t xml:space="preserve"> to</w:t>
      </w:r>
      <w:r w:rsidRPr="00046B73" w:rsidR="009D1CDE">
        <w:rPr>
          <w:iCs/>
        </w:rPr>
        <w:t>:  (i) </w:t>
      </w:r>
      <w:r w:rsidRPr="00046B73" w:rsidR="00046B73">
        <w:rPr>
          <w:color w:val="000000"/>
        </w:rPr>
        <w:t xml:space="preserve">consolidate the Broadway Area and the Mt. Comfort Area to be known as the </w:t>
      </w:r>
      <w:r w:rsidR="00FB5881">
        <w:t>"</w:t>
      </w:r>
      <w:r w:rsidRPr="00046B73" w:rsidR="00046B73">
        <w:t>Broadway/Mt. Comfort Economic Development Area</w:t>
      </w:r>
      <w:r w:rsidR="00FB5881">
        <w:t>"</w:t>
      </w:r>
      <w:r w:rsidRPr="00046B73" w:rsidR="00046B73">
        <w:t xml:space="preserve"> via </w:t>
      </w:r>
      <w:r w:rsidRPr="00046B73" w:rsidR="00046B73">
        <w:lastRenderedPageBreak/>
        <w:t xml:space="preserve">the right-of-way of County Road 600 (commonly known as Mt. Comfort Road); (ii) </w:t>
      </w:r>
      <w:r w:rsidRPr="00046B73" w:rsidR="00046B73">
        <w:rPr>
          <w:color w:val="000000"/>
        </w:rPr>
        <w:t xml:space="preserve">consolidate the Broadway Allocation Area and the Aurora Way Allocation Area to be known as the </w:t>
      </w:r>
      <w:r w:rsidR="00FB5881">
        <w:t>"</w:t>
      </w:r>
      <w:r w:rsidRPr="00046B73" w:rsidR="00046B73">
        <w:t>Broadway/Aurora Way Allocation Area</w:t>
      </w:r>
      <w:r w:rsidR="00FB5881">
        <w:t>"</w:t>
      </w:r>
      <w:r w:rsidRPr="00046B73" w:rsidR="00046B73">
        <w:t xml:space="preserve"> via the right-of-way of County Road 600; (iii) remove the real property shown on the map</w:t>
      </w:r>
      <w:r w:rsidRPr="00046B73" w:rsidR="00046B73">
        <w:rPr>
          <w:b/>
          <w:bCs/>
        </w:rPr>
        <w:t xml:space="preserve"> </w:t>
      </w:r>
      <w:r w:rsidR="00046B73">
        <w:t xml:space="preserve">attached thereto as </w:t>
      </w:r>
      <w:r w:rsidRPr="00046B73" w:rsidR="00046B73">
        <w:t xml:space="preserve">Exhibit A (and currently within parcel number 30-01-25-200-010.000-018 to be the privately owned mixed-use portion of the project commonly known as </w:t>
      </w:r>
      <w:r w:rsidR="00FB5881">
        <w:t>"</w:t>
      </w:r>
      <w:r w:rsidRPr="00046B73" w:rsidR="00046B73">
        <w:t>McCord Square</w:t>
      </w:r>
      <w:r w:rsidR="00FB5881">
        <w:t>"</w:t>
      </w:r>
      <w:r w:rsidRPr="00046B73" w:rsidR="00046B73">
        <w:t>) to be subsequently subdivided and recorded via secondary plat, which subsequent parcel number or numbers will be certified and recorded prior to January</w:t>
      </w:r>
      <w:r w:rsidR="00046B73">
        <w:t> </w:t>
      </w:r>
      <w:r w:rsidRPr="00046B73" w:rsidR="00046B73">
        <w:t>1, 2023</w:t>
      </w:r>
      <w:r w:rsidRPr="004E45FE" w:rsidR="00046B73">
        <w:t xml:space="preserve"> </w:t>
      </w:r>
      <w:r w:rsidRPr="00046B73" w:rsidR="00046B73">
        <w:t xml:space="preserve">from the Broadway Allocation Area in order to create a new tax allocation area to be identified as the </w:t>
      </w:r>
      <w:r w:rsidR="00FB5881">
        <w:t>"</w:t>
      </w:r>
      <w:r w:rsidRPr="00046B73" w:rsidR="00046B73">
        <w:t>McCord Square Allocation Area</w:t>
      </w:r>
      <w:r w:rsidR="00FB5881">
        <w:t>"</w:t>
      </w:r>
      <w:r w:rsidRPr="00046B73" w:rsidR="00046B73">
        <w:t>; and (iv) add the construction of</w:t>
      </w:r>
      <w:r w:rsidRPr="00046B73" w:rsidR="00046B73">
        <w:rPr>
          <w:b/>
          <w:bCs/>
        </w:rPr>
        <w:t xml:space="preserve"> </w:t>
      </w:r>
      <w:r w:rsidR="00046B73">
        <w:t xml:space="preserve">the Project </w:t>
      </w:r>
      <w:r w:rsidRPr="00046B73" w:rsidR="00046B73">
        <w:t>to the</w:t>
      </w:r>
      <w:r w:rsidRPr="00046B73" w:rsidR="00046B73">
        <w:rPr>
          <w:b/>
          <w:bCs/>
        </w:rPr>
        <w:t xml:space="preserve"> </w:t>
      </w:r>
      <w:r w:rsidRPr="00046B73" w:rsidR="00046B73">
        <w:t>Original Plans;</w:t>
      </w:r>
      <w:r w:rsidRPr="00046B73" w:rsidR="00046B73">
        <w:rPr>
          <w:b/>
          <w:bCs/>
        </w:rPr>
        <w:t xml:space="preserve"> </w:t>
      </w:r>
      <w:bookmarkEnd w:id="2"/>
    </w:p>
    <w:p w:rsidRPr="000E72F3" w:rsidR="004E6E3A" w:rsidP="004E6E3A" w:rsidRDefault="00F975F8" w14:paraId="2F0FEC0A" w14:textId="632BE82C">
      <w:pPr>
        <w:pStyle w:val="IM1stLineIndentSS"/>
      </w:pPr>
      <w:r>
        <w:t>WHEREAS, t</w:t>
      </w:r>
      <w:r w:rsidRPr="000E72F3" w:rsidR="004E6E3A">
        <w:t xml:space="preserve">he Issuer, upon finding that the Project (as hereinafter defined) and the proposed financing of the construction thereof will lead to </w:t>
      </w:r>
      <w:r w:rsidR="004E45FE">
        <w:t xml:space="preserve">a diversified tax base, </w:t>
      </w:r>
      <w:r w:rsidRPr="000E72F3" w:rsidR="004E6E3A">
        <w:t>the</w:t>
      </w:r>
      <w:r w:rsidR="00C5554F">
        <w:t xml:space="preserve"> promotion of economic development,</w:t>
      </w:r>
      <w:r w:rsidRPr="000E72F3" w:rsidR="004E6E3A">
        <w:t xml:space="preserve"> creat</w:t>
      </w:r>
      <w:r w:rsidRPr="000E72F3" w:rsidR="007704CA">
        <w:t xml:space="preserve">ion of </w:t>
      </w:r>
      <w:r w:rsidR="00C5554F">
        <w:t>job</w:t>
      </w:r>
      <w:r w:rsidRPr="000E72F3" w:rsidR="007704CA">
        <w:t xml:space="preserve"> opportunities, </w:t>
      </w:r>
      <w:r w:rsidRPr="000E72F3" w:rsidR="000E72F3">
        <w:t>and provide</w:t>
      </w:r>
      <w:r w:rsidR="00C5554F">
        <w:t xml:space="preserve"> additional housing and commercial/retail options to attract</w:t>
      </w:r>
      <w:r w:rsidRPr="000E72F3" w:rsidR="000E72F3">
        <w:t xml:space="preserve"> new residents and businesses to the community and retain existing residents and </w:t>
      </w:r>
      <w:r w:rsidR="00C5554F">
        <w:t>businesses</w:t>
      </w:r>
      <w:r w:rsidRPr="000E72F3" w:rsidR="000E72F3">
        <w:t xml:space="preserve"> that are looking for new housing or commercial/retail options in their community</w:t>
      </w:r>
      <w:r w:rsidRPr="000E72F3" w:rsidR="004E6E3A">
        <w:t xml:space="preserve">; will benefit the health, safety, morals, and general welfare of the citizens of the </w:t>
      </w:r>
      <w:r w:rsidRPr="000E72F3" w:rsidR="0056601F">
        <w:t>Town</w:t>
      </w:r>
      <w:r w:rsidRPr="000E72F3" w:rsidR="004E6E3A">
        <w:t xml:space="preserve"> and the State of Indiana; and will comply with the purposes and provisions of the Act, adopted an ordinance</w:t>
      </w:r>
      <w:r w:rsidR="00FB5881">
        <w:t xml:space="preserve"> </w:t>
      </w:r>
      <w:r w:rsidRPr="000E72F3" w:rsidR="004E6E3A">
        <w:t>approving the proposed financing;</w:t>
      </w:r>
      <w:r>
        <w:t xml:space="preserve"> and</w:t>
      </w:r>
    </w:p>
    <w:p w:rsidRPr="000E72F3" w:rsidR="004E6E3A" w:rsidP="004E6E3A" w:rsidRDefault="00F975F8" w14:paraId="10DEFC60" w14:textId="374A877C">
      <w:pPr>
        <w:pStyle w:val="IM1stLineIndentSS"/>
      </w:pPr>
      <w:r>
        <w:t>WHEREAS, t</w:t>
      </w:r>
      <w:r w:rsidRPr="000E72F3" w:rsidR="004E6E3A">
        <w:t xml:space="preserve">he Issuer intends </w:t>
      </w:r>
      <w:r w:rsidRPr="00F975F8" w:rsidR="004E6E3A">
        <w:t>to issue its</w:t>
      </w:r>
      <w:r w:rsidR="00F06313">
        <w:t xml:space="preserve"> </w:t>
      </w:r>
      <w:r w:rsidRPr="00F975F8" w:rsidR="00193BC7">
        <w:t xml:space="preserve">Taxable </w:t>
      </w:r>
      <w:r w:rsidRPr="00F975F8" w:rsidR="004E6E3A">
        <w:t>Economic Development Revenue Bonds</w:t>
      </w:r>
      <w:r w:rsidR="004E45FE">
        <w:t xml:space="preserve">, Series 2022 </w:t>
      </w:r>
      <w:r w:rsidRPr="00F975F8" w:rsidR="004E6E3A">
        <w:t>(</w:t>
      </w:r>
      <w:r w:rsidRPr="00F975F8" w:rsidR="000E72F3">
        <w:t>Rebar Project</w:t>
      </w:r>
      <w:r w:rsidRPr="00F975F8" w:rsidR="004E6E3A">
        <w:t>) in the aggregate principal amount of $</w:t>
      </w:r>
      <w:r w:rsidR="00F06313">
        <w:t>____________</w:t>
      </w:r>
      <w:r w:rsidRPr="00F975F8" w:rsidR="004E6E3A">
        <w:t xml:space="preserve"> (</w:t>
      </w:r>
      <w:r w:rsidR="00FB5881">
        <w:t>"</w:t>
      </w:r>
      <w:r w:rsidRPr="00F975F8" w:rsidR="00193BC7">
        <w:t xml:space="preserve">Series </w:t>
      </w:r>
      <w:r w:rsidR="002F3A73">
        <w:t>2022</w:t>
      </w:r>
      <w:r w:rsidRPr="00F975F8" w:rsidR="00193BC7">
        <w:t xml:space="preserve"> Bonds</w:t>
      </w:r>
      <w:r w:rsidR="00FB5881">
        <w:t>"</w:t>
      </w:r>
      <w:r w:rsidRPr="00F975F8" w:rsidR="004E6E3A">
        <w:t>)</w:t>
      </w:r>
      <w:r w:rsidR="00F06313">
        <w:t xml:space="preserve"> </w:t>
      </w:r>
      <w:r w:rsidRPr="00F975F8" w:rsidR="004E6E3A">
        <w:t xml:space="preserve">pursuant to the Trust Indenture dated as of </w:t>
      </w:r>
      <w:r w:rsidR="005A55CB">
        <w:t>August</w:t>
      </w:r>
      <w:r w:rsidR="00DB4BB9">
        <w:t> </w:t>
      </w:r>
      <w:r w:rsidRPr="00F975F8" w:rsidR="000031F6">
        <w:t>1</w:t>
      </w:r>
      <w:r w:rsidRPr="00F975F8" w:rsidR="004E6E3A">
        <w:t xml:space="preserve">, </w:t>
      </w:r>
      <w:r w:rsidR="002F3A73">
        <w:t>2022</w:t>
      </w:r>
      <w:r w:rsidRPr="00F975F8" w:rsidR="004E6E3A">
        <w:t xml:space="preserve"> (</w:t>
      </w:r>
      <w:r w:rsidR="00FB5881">
        <w:t>"</w:t>
      </w:r>
      <w:r w:rsidRPr="00F975F8" w:rsidR="004E6E3A">
        <w:t>Indenture</w:t>
      </w:r>
      <w:r w:rsidR="00FB5881">
        <w:t>"</w:t>
      </w:r>
      <w:r w:rsidRPr="00F975F8" w:rsidR="004E6E3A">
        <w:t xml:space="preserve">) </w:t>
      </w:r>
      <w:r w:rsidRPr="00F975F8" w:rsidR="007704CA">
        <w:t>between</w:t>
      </w:r>
      <w:r w:rsidRPr="00F975F8" w:rsidR="004E6E3A">
        <w:t xml:space="preserve"> the Issuer </w:t>
      </w:r>
      <w:r w:rsidRPr="00F975F8" w:rsidR="007704CA">
        <w:t>and</w:t>
      </w:r>
      <w:r w:rsidRPr="00F975F8" w:rsidR="004E6E3A">
        <w:t xml:space="preserve"> </w:t>
      </w:r>
      <w:r w:rsidR="00DB4BB9">
        <w:t>________________________, ___________</w:t>
      </w:r>
      <w:r w:rsidRPr="00F975F8" w:rsidR="00765D98">
        <w:t xml:space="preserve">, </w:t>
      </w:r>
      <w:r w:rsidR="005214D1">
        <w:rPr>
          <w:b/>
          <w:bCs/>
        </w:rPr>
        <w:t>[</w:t>
      </w:r>
      <w:r w:rsidRPr="00F975F8" w:rsidR="00765D98">
        <w:t>Indiana</w:t>
      </w:r>
      <w:r w:rsidR="005214D1">
        <w:rPr>
          <w:b/>
          <w:bCs/>
        </w:rPr>
        <w:t>]</w:t>
      </w:r>
      <w:r w:rsidRPr="00F975F8" w:rsidR="00765D98">
        <w:t xml:space="preserve">, </w:t>
      </w:r>
      <w:r w:rsidRPr="00F975F8" w:rsidR="004E6E3A">
        <w:t>as Trustee (</w:t>
      </w:r>
      <w:r w:rsidR="00FB5881">
        <w:t>"</w:t>
      </w:r>
      <w:r w:rsidRPr="00F975F8" w:rsidR="004E6E3A">
        <w:t>Trustee</w:t>
      </w:r>
      <w:r w:rsidR="00FB5881">
        <w:t>"</w:t>
      </w:r>
      <w:r w:rsidRPr="00F975F8" w:rsidR="004E6E3A">
        <w:t>), and to provide</w:t>
      </w:r>
      <w:r w:rsidRPr="000E72F3" w:rsidR="004E6E3A">
        <w:t xml:space="preserve"> the proceeds of the </w:t>
      </w:r>
      <w:r w:rsidRPr="000E72F3" w:rsidR="00193BC7">
        <w:t xml:space="preserve">Series </w:t>
      </w:r>
      <w:r w:rsidR="002F3A73">
        <w:t>2022</w:t>
      </w:r>
      <w:r w:rsidRPr="000E72F3" w:rsidR="00193BC7">
        <w:t xml:space="preserve"> Bonds</w:t>
      </w:r>
      <w:r w:rsidRPr="000E72F3" w:rsidR="004E6E3A">
        <w:t xml:space="preserve"> pursuant to the provisions of this Financing Agreement to the Company to finance the Project and Costs of Construction (each as hereinafter defined)</w:t>
      </w:r>
      <w:r w:rsidR="00637F38">
        <w:t>.</w:t>
      </w:r>
    </w:p>
    <w:p w:rsidRPr="005214D1" w:rsidR="004E6E3A" w:rsidP="004E6E3A" w:rsidRDefault="004E6E3A" w14:paraId="55849FF4" w14:textId="5D1AA8EE">
      <w:pPr>
        <w:pStyle w:val="IM1stLineIndentSS"/>
      </w:pPr>
      <w:r w:rsidRPr="005214D1">
        <w:t xml:space="preserve">This Financing Agreement provides for the payment by the Issuer of the </w:t>
      </w:r>
      <w:r w:rsidRPr="005214D1" w:rsidR="00193BC7">
        <w:t xml:space="preserve">Series </w:t>
      </w:r>
      <w:r w:rsidRPr="005214D1" w:rsidR="002F3A73">
        <w:t>2022</w:t>
      </w:r>
      <w:r w:rsidRPr="005214D1" w:rsidR="00193BC7">
        <w:t xml:space="preserve"> Bonds</w:t>
      </w:r>
      <w:r w:rsidRPr="005214D1" w:rsidR="00013227">
        <w:t xml:space="preserve"> </w:t>
      </w:r>
      <w:r w:rsidRPr="005214D1">
        <w:t>from</w:t>
      </w:r>
      <w:r w:rsidRPr="005214D1" w:rsidR="00013227">
        <w:t xml:space="preserve"> </w:t>
      </w:r>
      <w:r w:rsidR="004E45FE">
        <w:t xml:space="preserve">hereinafter defined </w:t>
      </w:r>
      <w:r w:rsidRPr="005214D1" w:rsidR="00835875">
        <w:rPr>
          <w:color w:val="000000"/>
        </w:rPr>
        <w:t>TIF Revenues</w:t>
      </w:r>
      <w:r w:rsidRPr="005214D1" w:rsidR="00AE59F2">
        <w:rPr>
          <w:color w:val="000000"/>
        </w:rPr>
        <w:t xml:space="preserve"> </w:t>
      </w:r>
      <w:r w:rsidRPr="005214D1" w:rsidR="00DB4BB9">
        <w:rPr>
          <w:color w:val="000000"/>
        </w:rPr>
        <w:t xml:space="preserve">and </w:t>
      </w:r>
      <w:r w:rsidRPr="005214D1" w:rsidR="005D6CF4">
        <w:rPr>
          <w:color w:val="000000"/>
        </w:rPr>
        <w:t>Taxpayer Payment</w:t>
      </w:r>
      <w:r w:rsidRPr="005214D1" w:rsidR="00BC7914">
        <w:rPr>
          <w:color w:val="000000"/>
        </w:rPr>
        <w:t>s</w:t>
      </w:r>
      <w:r w:rsidRPr="005214D1">
        <w:t>;</w:t>
      </w:r>
    </w:p>
    <w:p w:rsidRPr="005214D1" w:rsidR="004E6E3A" w:rsidP="004E6E3A" w:rsidRDefault="004E6E3A" w14:paraId="5BF92C81" w14:textId="4EF256EE">
      <w:pPr>
        <w:pStyle w:val="IM1stLineIndentSS"/>
      </w:pPr>
      <w:r w:rsidRPr="005214D1">
        <w:t xml:space="preserve">The </w:t>
      </w:r>
      <w:r w:rsidRPr="005214D1" w:rsidR="00193BC7">
        <w:t xml:space="preserve">Series </w:t>
      </w:r>
      <w:r w:rsidRPr="005214D1" w:rsidR="002F3A73">
        <w:t>2022</w:t>
      </w:r>
      <w:r w:rsidRPr="005214D1" w:rsidR="00193BC7">
        <w:t xml:space="preserve"> Bonds</w:t>
      </w:r>
      <w:r w:rsidRPr="005214D1" w:rsidR="00013227">
        <w:t xml:space="preserve"> </w:t>
      </w:r>
      <w:r w:rsidRPr="005214D1">
        <w:t>issued under the Indenture will be payable solely out of TIF Revenues</w:t>
      </w:r>
      <w:r w:rsidRPr="005214D1" w:rsidR="00AE59F2">
        <w:t xml:space="preserve"> </w:t>
      </w:r>
      <w:r w:rsidRPr="005214D1" w:rsidR="00AE59F2">
        <w:rPr>
          <w:color w:val="000000"/>
        </w:rPr>
        <w:t xml:space="preserve">and </w:t>
      </w:r>
      <w:r w:rsidRPr="005214D1" w:rsidR="002F6878">
        <w:t>Taxpayer Payments</w:t>
      </w:r>
      <w:r w:rsidRPr="005214D1" w:rsidR="00DB4BB9">
        <w:t xml:space="preserve"> </w:t>
      </w:r>
      <w:r w:rsidRPr="005214D1" w:rsidR="00193BC7">
        <w:t xml:space="preserve">and </w:t>
      </w:r>
      <w:r w:rsidRPr="005214D1">
        <w:t>Bond proceeds.</w:t>
      </w:r>
    </w:p>
    <w:p w:rsidRPr="00AE59F2" w:rsidR="004E6E3A" w:rsidP="004E6E3A" w:rsidRDefault="004E6E3A" w14:paraId="012D3B0A" w14:textId="77777777">
      <w:pPr>
        <w:pStyle w:val="IMTitleBold"/>
        <w:rPr>
          <w:b w:val="0"/>
        </w:rPr>
      </w:pPr>
      <w:r w:rsidRPr="00AE59F2">
        <w:rPr>
          <w:b w:val="0"/>
        </w:rPr>
        <w:t>PRELIMINARY STATEMENT</w:t>
      </w:r>
    </w:p>
    <w:p w:rsidRPr="00AE59F2" w:rsidR="004E6E3A" w:rsidP="004E6E3A" w:rsidRDefault="004E6E3A" w14:paraId="3F3EB0DF" w14:textId="723A3996">
      <w:pPr>
        <w:pStyle w:val="IM1stLineIndentSS"/>
      </w:pPr>
      <w:r w:rsidRPr="00AE59F2">
        <w:t xml:space="preserve">In consideration of the premises, the use of the proceeds of the </w:t>
      </w:r>
      <w:r w:rsidRPr="00AE59F2" w:rsidR="00193BC7">
        <w:t xml:space="preserve">Series </w:t>
      </w:r>
      <w:r w:rsidR="002F3A73">
        <w:t>2022</w:t>
      </w:r>
      <w:r w:rsidRPr="00AE59F2" w:rsidR="00193BC7">
        <w:t xml:space="preserve"> Bonds</w:t>
      </w:r>
      <w:r w:rsidRPr="00AE59F2">
        <w:t xml:space="preserve"> and of other good and valuable consideration, the receipt of which is hereby acknowledged, the Company and the </w:t>
      </w:r>
      <w:r w:rsidRPr="00AE59F2" w:rsidR="00835875">
        <w:t>Town</w:t>
      </w:r>
      <w:r w:rsidRPr="00AE59F2">
        <w:t xml:space="preserve"> have executed and delivered this Financing Agreement.</w:t>
      </w:r>
    </w:p>
    <w:p w:rsidR="004E6E3A" w:rsidP="004E6E3A" w:rsidRDefault="004E6E3A" w14:paraId="6314245E" w14:textId="1CEBE9F8">
      <w:pPr>
        <w:pStyle w:val="IM1stLineIndentSS"/>
      </w:pPr>
      <w:r w:rsidRPr="00AE59F2">
        <w:t xml:space="preserve">The Company and the </w:t>
      </w:r>
      <w:r w:rsidR="00F975F8">
        <w:t>Town</w:t>
      </w:r>
      <w:r w:rsidRPr="00AE59F2">
        <w:t xml:space="preserve"> hereby further covenant and agree as follows:</w:t>
      </w:r>
    </w:p>
    <w:p w:rsidR="00C655F6" w:rsidP="004E6E3A" w:rsidRDefault="00C655F6" w14:paraId="217B9F92" w14:textId="4893EF31">
      <w:pPr>
        <w:pStyle w:val="IM1stLineIndentSS"/>
      </w:pPr>
      <w:r>
        <w:br w:type="page"/>
      </w:r>
    </w:p>
    <w:p w:rsidRPr="00AE59F2" w:rsidR="004E6E3A" w:rsidP="00C655F6" w:rsidRDefault="00C655F6" w14:paraId="16C408C9" w14:textId="0EF3804E">
      <w:pPr>
        <w:pStyle w:val="Heading1"/>
      </w:pPr>
      <w:bookmarkStart w:name="_Toc63260905" w:id="3"/>
      <w:r>
        <w:lastRenderedPageBreak/>
        <w:br/>
      </w:r>
      <w:r>
        <w:br/>
      </w:r>
      <w:r w:rsidRPr="00AE59F2" w:rsidR="004E6E3A">
        <w:t>DEFINITIONS AND EXHIBITS</w:t>
      </w:r>
      <w:bookmarkEnd w:id="3"/>
    </w:p>
    <w:p w:rsidRPr="00AE59F2" w:rsidR="004E6E3A" w:rsidP="00C655F6" w:rsidRDefault="004E6E3A" w14:paraId="7991CA4D" w14:textId="77777777">
      <w:pPr>
        <w:pStyle w:val="Heading2"/>
      </w:pPr>
      <w:bookmarkStart w:name="_Toc63260906" w:id="4"/>
      <w:r w:rsidRPr="00AE59F2">
        <w:rPr>
          <w:u w:val="single"/>
        </w:rPr>
        <w:t>Terms Defined</w:t>
      </w:r>
      <w:r w:rsidRPr="00AE59F2">
        <w:t>.  As used in this Financing Agreement, the following terms shall have the following meanings unless the context clearly otherwise requires:</w:t>
      </w:r>
      <w:bookmarkEnd w:id="4"/>
    </w:p>
    <w:p w:rsidRPr="00AE59F2" w:rsidR="004E6E3A" w:rsidP="004E6E3A" w:rsidRDefault="00FB5881" w14:paraId="690AF085" w14:textId="23901B5F">
      <w:pPr>
        <w:pStyle w:val="IM1stLineIndentSS"/>
      </w:pPr>
      <w:r>
        <w:t>"</w:t>
      </w:r>
      <w:r w:rsidRPr="00AE59F2" w:rsidR="004E6E3A">
        <w:t>Act</w:t>
      </w:r>
      <w:r>
        <w:t>"</w:t>
      </w:r>
      <w:r w:rsidRPr="00AE59F2" w:rsidR="004E6E3A">
        <w:t xml:space="preserve"> means, collectively, Indiana Code 36-7-11.9, -12, -14 and -25</w:t>
      </w:r>
      <w:r w:rsidRPr="00AE59F2" w:rsidR="00E31458">
        <w:t xml:space="preserve"> </w:t>
      </w:r>
      <w:r w:rsidR="00C5554F">
        <w:t xml:space="preserve">as in effect on the date of delivery of the Series </w:t>
      </w:r>
      <w:r w:rsidR="002F3A73">
        <w:t>2022</w:t>
      </w:r>
      <w:r w:rsidR="00C5554F">
        <w:t xml:space="preserve"> Bonds.</w:t>
      </w:r>
    </w:p>
    <w:p w:rsidRPr="00CA1287" w:rsidR="004E6E3A" w:rsidP="004E6E3A" w:rsidRDefault="00FB5881" w14:paraId="63BA0497" w14:textId="03166E1B">
      <w:pPr>
        <w:pStyle w:val="IM1stLineIndentSS"/>
      </w:pPr>
      <w:r>
        <w:t>"</w:t>
      </w:r>
      <w:r w:rsidRPr="00CA1287" w:rsidR="004E6E3A">
        <w:t>Additional Bonds</w:t>
      </w:r>
      <w:r>
        <w:t>"</w:t>
      </w:r>
      <w:r w:rsidRPr="00CA1287" w:rsidR="004E6E3A">
        <w:t xml:space="preserve"> means the additional parity bonds authorized to be issued by the Issuer pursuant to Section 2.8 of the Indenture and any bonds issued in substitution or replacement therefor.</w:t>
      </w:r>
    </w:p>
    <w:p w:rsidRPr="00AE59F2" w:rsidR="004E6E3A" w:rsidP="004E6E3A" w:rsidRDefault="00FB5881" w14:paraId="724F12BB" w14:textId="383204C2">
      <w:pPr>
        <w:pStyle w:val="IM1stLineIndentSS"/>
      </w:pPr>
      <w:r>
        <w:t>"</w:t>
      </w:r>
      <w:r w:rsidRPr="00AE59F2" w:rsidR="00E31458">
        <w:t>Allocation Area</w:t>
      </w:r>
      <w:r>
        <w:t>"</w:t>
      </w:r>
      <w:r w:rsidRPr="00AE59F2" w:rsidR="004E6E3A">
        <w:t xml:space="preserve"> means</w:t>
      </w:r>
      <w:r w:rsidRPr="00AE59F2" w:rsidR="00E31458">
        <w:t xml:space="preserve"> </w:t>
      </w:r>
      <w:r w:rsidRPr="00AE59F2" w:rsidR="004E6E3A">
        <w:t xml:space="preserve">the </w:t>
      </w:r>
      <w:r w:rsidR="006305E7">
        <w:t xml:space="preserve">McCord Square </w:t>
      </w:r>
      <w:r w:rsidRPr="00AE59F2" w:rsidR="004E6E3A">
        <w:t>Allocation Area.</w:t>
      </w:r>
    </w:p>
    <w:p w:rsidRPr="00CA1287" w:rsidR="004E6E3A" w:rsidP="004E6E3A" w:rsidRDefault="00FB5881" w14:paraId="5E8E9621" w14:textId="05B4C29B">
      <w:pPr>
        <w:pStyle w:val="IM1stLineIndentSS"/>
      </w:pPr>
      <w:r>
        <w:t>"</w:t>
      </w:r>
      <w:r w:rsidRPr="00CA1287" w:rsidR="004E6E3A">
        <w:t>Annual Fees</w:t>
      </w:r>
      <w:r>
        <w:t>"</w:t>
      </w:r>
      <w:r w:rsidRPr="00CA1287" w:rsidR="004E6E3A">
        <w:t xml:space="preserve"> means annual Trustee Fees and </w:t>
      </w:r>
      <w:r w:rsidRPr="00CA1287" w:rsidR="008C7799">
        <w:t xml:space="preserve">reasonable </w:t>
      </w:r>
      <w:r w:rsidRPr="00CA1287" w:rsidR="004E6E3A">
        <w:t xml:space="preserve">annual fees </w:t>
      </w:r>
      <w:r w:rsidRPr="00CA1287" w:rsidR="008C7799">
        <w:t xml:space="preserve">and expenses incurred by the Issuer </w:t>
      </w:r>
      <w:r w:rsidRPr="00CA1287" w:rsidR="004E6E3A">
        <w:t xml:space="preserve">related to monitoring Tax </w:t>
      </w:r>
      <w:r w:rsidRPr="00CA1287" w:rsidR="00013227">
        <w:t>Increment, in an amount not to exceed $</w:t>
      </w:r>
      <w:r w:rsidRPr="00CA1287" w:rsidR="008C7799">
        <w:t>5</w:t>
      </w:r>
      <w:r w:rsidRPr="00CA1287" w:rsidR="00DA508C">
        <w:t>,000</w:t>
      </w:r>
      <w:r w:rsidRPr="00CA1287" w:rsidR="00013227">
        <w:t>.</w:t>
      </w:r>
    </w:p>
    <w:p w:rsidRPr="00AE59F2" w:rsidR="004E6E3A" w:rsidP="004E6E3A" w:rsidRDefault="00FB5881" w14:paraId="1F22561E" w14:textId="2E75F4F5">
      <w:pPr>
        <w:pStyle w:val="IM1stLineIndentSS"/>
      </w:pPr>
      <w:bookmarkStart w:name="_Hlk102662029" w:id="5"/>
      <w:r>
        <w:t>"</w:t>
      </w:r>
      <w:r w:rsidRPr="00AE59F2" w:rsidR="004E6E3A">
        <w:t>Area</w:t>
      </w:r>
      <w:r>
        <w:t>"</w:t>
      </w:r>
      <w:r w:rsidRPr="00AE59F2" w:rsidR="004E6E3A">
        <w:t xml:space="preserve"> means the </w:t>
      </w:r>
      <w:r w:rsidR="006305E7">
        <w:t xml:space="preserve">Broadway/Mt. Comfort </w:t>
      </w:r>
      <w:r w:rsidRPr="00AE59F2" w:rsidR="00D74F7A">
        <w:t>Economic D</w:t>
      </w:r>
      <w:r w:rsidRPr="00AE59F2" w:rsidR="004E6E3A">
        <w:t>evelopment Area.</w:t>
      </w:r>
    </w:p>
    <w:bookmarkEnd w:id="5"/>
    <w:p w:rsidRPr="00AE59F2" w:rsidR="004E6E3A" w:rsidP="004E6E3A" w:rsidRDefault="00FB5881" w14:paraId="7689DE65" w14:textId="778AAAF0">
      <w:pPr>
        <w:pStyle w:val="IM1stLineIndentSS"/>
      </w:pPr>
      <w:r>
        <w:t>"</w:t>
      </w:r>
      <w:r w:rsidRPr="00AE59F2" w:rsidR="004E6E3A">
        <w:t>Bond Counsel</w:t>
      </w:r>
      <w:r>
        <w:t>"</w:t>
      </w:r>
      <w:r w:rsidRPr="00AE59F2" w:rsidR="004E6E3A">
        <w:t xml:space="preserve"> means a nationally recognized firm of municipal bond attorneys acceptable to the Trustee.</w:t>
      </w:r>
    </w:p>
    <w:p w:rsidRPr="00CA1287" w:rsidR="004E6E3A" w:rsidP="004E6E3A" w:rsidRDefault="00FB5881" w14:paraId="2225AE00" w14:textId="42B80FE7">
      <w:pPr>
        <w:pStyle w:val="IM1stLineIndentSS"/>
      </w:pPr>
      <w:r>
        <w:t>"</w:t>
      </w:r>
      <w:r w:rsidRPr="00CA1287" w:rsidR="004E6E3A">
        <w:t>Bond Fund</w:t>
      </w:r>
      <w:r>
        <w:t>"</w:t>
      </w:r>
      <w:r w:rsidRPr="00CA1287" w:rsidR="004E6E3A">
        <w:t xml:space="preserve"> means the Bond Fund established by Section 4.2 of the Indenture.</w:t>
      </w:r>
    </w:p>
    <w:p w:rsidRPr="00C4119B" w:rsidR="00AE59F2" w:rsidP="00AE59F2" w:rsidRDefault="00FB5881" w14:paraId="1A90F05F" w14:textId="682A58DF">
      <w:pPr>
        <w:pStyle w:val="1stLineIndentSS"/>
        <w:rPr>
          <w:bCs/>
        </w:rPr>
      </w:pPr>
      <w:r>
        <w:rPr>
          <w:bCs/>
        </w:rPr>
        <w:t>"</w:t>
      </w:r>
      <w:r w:rsidRPr="00C4119B" w:rsidR="00AE59F2">
        <w:rPr>
          <w:bCs/>
        </w:rPr>
        <w:t>Bond Purchaser</w:t>
      </w:r>
      <w:r>
        <w:rPr>
          <w:bCs/>
        </w:rPr>
        <w:t>"</w:t>
      </w:r>
      <w:r w:rsidRPr="00C4119B" w:rsidR="00AE59F2">
        <w:rPr>
          <w:bCs/>
        </w:rPr>
        <w:t xml:space="preserve"> means</w:t>
      </w:r>
      <w:r w:rsidR="006305E7">
        <w:rPr>
          <w:bCs/>
        </w:rPr>
        <w:t xml:space="preserve"> HC</w:t>
      </w:r>
      <w:r w:rsidR="00CA1287">
        <w:rPr>
          <w:bCs/>
        </w:rPr>
        <w:t xml:space="preserve"> </w:t>
      </w:r>
      <w:r w:rsidR="006305E7">
        <w:rPr>
          <w:bCs/>
        </w:rPr>
        <w:t>TIF 2022A, LLC</w:t>
      </w:r>
      <w:r w:rsidRPr="00C4119B" w:rsidR="00AE59F2">
        <w:rPr>
          <w:bCs/>
        </w:rPr>
        <w:t>.</w:t>
      </w:r>
    </w:p>
    <w:p w:rsidRPr="00AE59F2" w:rsidR="004E6E3A" w:rsidP="004E6E3A" w:rsidRDefault="00FB5881" w14:paraId="45623318" w14:textId="6C2EA36B">
      <w:pPr>
        <w:pStyle w:val="IM1stLineIndentSS"/>
      </w:pPr>
      <w:r>
        <w:t>"</w:t>
      </w:r>
      <w:r w:rsidRPr="00AE59F2" w:rsidR="004E6E3A">
        <w:t>Bondholder</w:t>
      </w:r>
      <w:r>
        <w:t>"</w:t>
      </w:r>
      <w:r w:rsidRPr="00AE59F2" w:rsidR="004E6E3A">
        <w:t xml:space="preserve"> or </w:t>
      </w:r>
      <w:r>
        <w:t>"</w:t>
      </w:r>
      <w:r w:rsidRPr="00AE59F2" w:rsidR="004E6E3A">
        <w:t>owner of a Bond</w:t>
      </w:r>
      <w:r>
        <w:t>"</w:t>
      </w:r>
      <w:r w:rsidRPr="00AE59F2" w:rsidR="004E6E3A">
        <w:t xml:space="preserve"> or any similar term means the owner of a Bond.</w:t>
      </w:r>
    </w:p>
    <w:p w:rsidRPr="00AE59F2" w:rsidR="004E6E3A" w:rsidP="004E6E3A" w:rsidRDefault="00FB5881" w14:paraId="634EFD9A" w14:textId="1AA34FE6">
      <w:pPr>
        <w:pStyle w:val="IM1stLineIndentSS"/>
      </w:pPr>
      <w:r>
        <w:t>"</w:t>
      </w:r>
      <w:r w:rsidRPr="00AE59F2" w:rsidR="004E6E3A">
        <w:t>Bonds</w:t>
      </w:r>
      <w:r>
        <w:t>"</w:t>
      </w:r>
      <w:r w:rsidRPr="00AE59F2" w:rsidR="004E6E3A">
        <w:t xml:space="preserve"> mean the </w:t>
      </w:r>
      <w:r w:rsidRPr="00AE59F2" w:rsidR="00193BC7">
        <w:t xml:space="preserve">Series </w:t>
      </w:r>
      <w:r w:rsidR="002F3A73">
        <w:t>2022</w:t>
      </w:r>
      <w:r w:rsidRPr="00AE59F2" w:rsidR="00193BC7">
        <w:t xml:space="preserve"> Bonds</w:t>
      </w:r>
      <w:r w:rsidRPr="00AE59F2" w:rsidR="004E6E3A">
        <w:t>, the Additional Bonds and any other bonds issued under the Indenture.</w:t>
      </w:r>
    </w:p>
    <w:p w:rsidR="008C7799" w:rsidP="004E6E3A" w:rsidRDefault="00FB5881" w14:paraId="6863EDA3" w14:textId="27B7BCDB">
      <w:pPr>
        <w:pStyle w:val="IM1stLineIndentSS"/>
      </w:pPr>
      <w:r>
        <w:t>"</w:t>
      </w:r>
      <w:r w:rsidRPr="00AE59F2" w:rsidR="008C7799">
        <w:t>Business Day</w:t>
      </w:r>
      <w:r>
        <w:t>"</w:t>
      </w:r>
      <w:r w:rsidRPr="00AE59F2" w:rsidR="008C7799">
        <w:t xml:space="preserve"> means any day other than (i) a Saturday or Sunday, (ii) a day on which commercial banks in New York, New York, or the Town or cities in which the corporate trust office of the Trustee </w:t>
      </w:r>
      <w:r w:rsidRPr="00AE59F2" w:rsidR="00A70868">
        <w:t>is</w:t>
      </w:r>
      <w:r w:rsidRPr="00AE59F2" w:rsidR="008C7799">
        <w:t xml:space="preserve"> authorized or required by law to close or (iii) a day on which the New York Stock Exchange or the federal reserve payment system is closed.</w:t>
      </w:r>
    </w:p>
    <w:p w:rsidRPr="006F39F1" w:rsidR="004E6E3A" w:rsidP="00AE59F2" w:rsidRDefault="00FB5881" w14:paraId="10A5BE59" w14:textId="74BBA0FA">
      <w:pPr>
        <w:pStyle w:val="IM1stLineIndentSS"/>
        <w:rPr>
          <w:bCs/>
        </w:rPr>
      </w:pPr>
      <w:bookmarkStart w:name="_Hlk102662142" w:id="6"/>
      <w:r>
        <w:rPr>
          <w:bCs/>
        </w:rPr>
        <w:t>"</w:t>
      </w:r>
      <w:r w:rsidRPr="00AE59F2" w:rsidR="00AE59F2">
        <w:rPr>
          <w:bCs/>
        </w:rPr>
        <w:t>Company</w:t>
      </w:r>
      <w:r>
        <w:rPr>
          <w:bCs/>
        </w:rPr>
        <w:t>"</w:t>
      </w:r>
      <w:r w:rsidRPr="00AE59F2" w:rsidR="00AE59F2">
        <w:rPr>
          <w:bCs/>
        </w:rPr>
        <w:t xml:space="preserve"> means</w:t>
      </w:r>
      <w:r w:rsidR="0085433F">
        <w:rPr>
          <w:bCs/>
        </w:rPr>
        <w:t xml:space="preserve"> jointly and severally </w:t>
      </w:r>
      <w:r w:rsidRPr="00AE59F2" w:rsidR="00AE59F2">
        <w:rPr>
          <w:bCs/>
        </w:rPr>
        <w:t xml:space="preserve">Rebar </w:t>
      </w:r>
      <w:r w:rsidR="002F3A73">
        <w:rPr>
          <w:bCs/>
        </w:rPr>
        <w:t>McCordsville</w:t>
      </w:r>
      <w:r w:rsidRPr="00AE59F2" w:rsidR="00AE59F2">
        <w:rPr>
          <w:bCs/>
        </w:rPr>
        <w:t>, LLC</w:t>
      </w:r>
      <w:r w:rsidR="0085433F">
        <w:rPr>
          <w:bCs/>
        </w:rPr>
        <w:t>, a limited liability company duly organized, existing and authorized to do business under the laws of the State of Indiana</w:t>
      </w:r>
      <w:r w:rsidR="00CA1287">
        <w:rPr>
          <w:bCs/>
        </w:rPr>
        <w:t>, as Developer,</w:t>
      </w:r>
      <w:r w:rsidRPr="00AE59F2" w:rsidR="00AE59F2">
        <w:rPr>
          <w:bCs/>
        </w:rPr>
        <w:t xml:space="preserve"> and Rebar </w:t>
      </w:r>
      <w:r w:rsidR="002F3A73">
        <w:rPr>
          <w:bCs/>
        </w:rPr>
        <w:t>McCordsville</w:t>
      </w:r>
      <w:r w:rsidRPr="00AE59F2" w:rsidR="00AE59F2">
        <w:rPr>
          <w:bCs/>
        </w:rPr>
        <w:t xml:space="preserve">, Inc., </w:t>
      </w:r>
      <w:r w:rsidR="0085433F">
        <w:rPr>
          <w:bCs/>
        </w:rPr>
        <w:t xml:space="preserve">a corporation </w:t>
      </w:r>
      <w:r w:rsidRPr="00AE59F2" w:rsidR="004E6E3A">
        <w:rPr>
          <w:bCs/>
        </w:rPr>
        <w:t>duly organized</w:t>
      </w:r>
      <w:r w:rsidR="00F975F8">
        <w:rPr>
          <w:bCs/>
        </w:rPr>
        <w:t>, e</w:t>
      </w:r>
      <w:r w:rsidRPr="00AE59F2" w:rsidR="004E6E3A">
        <w:rPr>
          <w:bCs/>
        </w:rPr>
        <w:t xml:space="preserve">xisting and qualified to do business </w:t>
      </w:r>
      <w:r w:rsidR="00F975F8">
        <w:rPr>
          <w:bCs/>
        </w:rPr>
        <w:t>under the laws of</w:t>
      </w:r>
      <w:r w:rsidRPr="00AE59F2" w:rsidR="004E6E3A">
        <w:rPr>
          <w:bCs/>
        </w:rPr>
        <w:t xml:space="preserve"> the State of Indiana, </w:t>
      </w:r>
      <w:r w:rsidR="00CA1287">
        <w:rPr>
          <w:bCs/>
        </w:rPr>
        <w:t xml:space="preserve">as Owner, </w:t>
      </w:r>
      <w:r w:rsidRPr="00AE59F2" w:rsidR="004E6E3A">
        <w:rPr>
          <w:bCs/>
        </w:rPr>
        <w:t xml:space="preserve">or any successors thereto permitted </w:t>
      </w:r>
      <w:r w:rsidRPr="006F39F1" w:rsidR="004E6E3A">
        <w:rPr>
          <w:bCs/>
        </w:rPr>
        <w:t>under Section 3.3 hereof.</w:t>
      </w:r>
    </w:p>
    <w:bookmarkEnd w:id="6"/>
    <w:p w:rsidRPr="00CA1287" w:rsidR="004E6E3A" w:rsidP="004E6E3A" w:rsidRDefault="00FB5881" w14:paraId="4184035F" w14:textId="5B96C379">
      <w:pPr>
        <w:pStyle w:val="IM1stLineIndentSS"/>
      </w:pPr>
      <w:r>
        <w:t>"</w:t>
      </w:r>
      <w:r w:rsidRPr="00CA1287" w:rsidR="004E6E3A">
        <w:t>Construction Fund</w:t>
      </w:r>
      <w:r>
        <w:t>"</w:t>
      </w:r>
      <w:r w:rsidRPr="00CA1287" w:rsidR="004E6E3A">
        <w:t xml:space="preserve"> means the Construction</w:t>
      </w:r>
      <w:r w:rsidRPr="00CA1287" w:rsidR="0064081E">
        <w:t xml:space="preserve"> Fund established in Section 4.3</w:t>
      </w:r>
      <w:r w:rsidRPr="00CA1287" w:rsidR="004E6E3A">
        <w:t xml:space="preserve"> of the Indenture.</w:t>
      </w:r>
    </w:p>
    <w:p w:rsidRPr="003410B8" w:rsidR="00AE59F2" w:rsidP="00AE59F2" w:rsidRDefault="00FB5881" w14:paraId="00821F58" w14:textId="7EAFE1E3">
      <w:pPr>
        <w:pStyle w:val="1stLineIndentSS"/>
        <w:rPr>
          <w:bCs/>
        </w:rPr>
      </w:pPr>
      <w:r>
        <w:rPr>
          <w:bCs/>
          <w:color w:val="000000"/>
        </w:rPr>
        <w:lastRenderedPageBreak/>
        <w:t>"</w:t>
      </w:r>
      <w:r w:rsidRPr="003410B8" w:rsidR="00AE59F2">
        <w:rPr>
          <w:bCs/>
          <w:color w:val="000000"/>
        </w:rPr>
        <w:t>Costs of Construction</w:t>
      </w:r>
      <w:r>
        <w:rPr>
          <w:bCs/>
          <w:color w:val="000000"/>
        </w:rPr>
        <w:t>"</w:t>
      </w:r>
      <w:r w:rsidRPr="003410B8" w:rsidR="00AE59F2">
        <w:rPr>
          <w:bCs/>
          <w:color w:val="000000"/>
        </w:rPr>
        <w:t xml:space="preserve"> means the following categorical costs of providing for an </w:t>
      </w:r>
      <w:r>
        <w:rPr>
          <w:bCs/>
          <w:color w:val="000000"/>
        </w:rPr>
        <w:t>"</w:t>
      </w:r>
      <w:r w:rsidRPr="003410B8" w:rsidR="00AE59F2">
        <w:rPr>
          <w:bCs/>
          <w:color w:val="000000"/>
        </w:rPr>
        <w:t>economic development project</w:t>
      </w:r>
      <w:r>
        <w:rPr>
          <w:bCs/>
          <w:color w:val="000000"/>
        </w:rPr>
        <w:t>"</w:t>
      </w:r>
      <w:r w:rsidRPr="003410B8" w:rsidR="00AE59F2">
        <w:rPr>
          <w:bCs/>
          <w:color w:val="000000"/>
        </w:rPr>
        <w:t xml:space="preserve"> as defined and set forth in the Act:</w:t>
      </w:r>
    </w:p>
    <w:p w:rsidRPr="00C4119B" w:rsidR="00AE59F2" w:rsidP="00AE59F2" w:rsidRDefault="00AE59F2" w14:paraId="1AF91F8E" w14:textId="1AB1ACC0">
      <w:pPr>
        <w:pStyle w:val="Heading4"/>
        <w:numPr>
          <w:ilvl w:val="3"/>
          <w:numId w:val="12"/>
        </w:numPr>
        <w:tabs>
          <w:tab w:val="clear" w:pos="0"/>
        </w:tabs>
        <w:rPr>
          <w:szCs w:val="24"/>
        </w:rPr>
      </w:pPr>
      <w:bookmarkStart w:name="_Hlk102662158" w:id="7"/>
      <w:bookmarkStart w:name="_Hlk102662190" w:id="8"/>
      <w:r w:rsidRPr="00C4119B">
        <w:rPr>
          <w:color w:val="000000"/>
          <w:szCs w:val="24"/>
        </w:rPr>
        <w:t xml:space="preserve">the </w:t>
      </w:r>
      <w:r w:rsidR="00FB5881">
        <w:rPr>
          <w:color w:val="000000"/>
          <w:szCs w:val="24"/>
        </w:rPr>
        <w:t>"</w:t>
      </w:r>
      <w:r w:rsidRPr="00C4119B">
        <w:rPr>
          <w:color w:val="000000"/>
          <w:szCs w:val="24"/>
        </w:rPr>
        <w:t>Bond Issuance Costs,</w:t>
      </w:r>
      <w:r w:rsidR="00FB5881">
        <w:rPr>
          <w:color w:val="000000"/>
          <w:szCs w:val="24"/>
        </w:rPr>
        <w:t>"</w:t>
      </w:r>
      <w:r w:rsidRPr="00C4119B">
        <w:rPr>
          <w:color w:val="000000"/>
          <w:szCs w:val="24"/>
        </w:rPr>
        <w:t xml:space="preserve"> namely the costs, fees and expenses incurred or to be incurred by the Issuer in connection with the issuance and sale of the Series </w:t>
      </w:r>
      <w:r w:rsidR="002F3A73">
        <w:rPr>
          <w:color w:val="000000"/>
          <w:szCs w:val="24"/>
        </w:rPr>
        <w:t>2022</w:t>
      </w:r>
      <w:r w:rsidRPr="00C4119B">
        <w:rPr>
          <w:color w:val="000000"/>
          <w:szCs w:val="24"/>
        </w:rPr>
        <w:t xml:space="preserve"> Bonds, the fees and disbursements of Bond Counsel, fees of the Issuer</w:t>
      </w:r>
      <w:r w:rsidR="00FB5881">
        <w:rPr>
          <w:color w:val="000000"/>
          <w:szCs w:val="24"/>
        </w:rPr>
        <w:t>'</w:t>
      </w:r>
      <w:r w:rsidRPr="00C4119B">
        <w:rPr>
          <w:color w:val="000000"/>
          <w:szCs w:val="24"/>
        </w:rPr>
        <w:t>s municipal advisor, the acceptance fee and first annual payment of the Trustee, application fees and expenses, publication costs, the filing and recording fees in connection with any filings or recording necessary under the Indenture or to perfect the lien thereof, the out</w:t>
      </w:r>
      <w:r w:rsidRPr="00C4119B">
        <w:rPr>
          <w:color w:val="000000"/>
          <w:szCs w:val="24"/>
        </w:rPr>
        <w:noBreakHyphen/>
        <w:t>of</w:t>
      </w:r>
      <w:r w:rsidRPr="00C4119B">
        <w:rPr>
          <w:color w:val="000000"/>
          <w:szCs w:val="24"/>
        </w:rPr>
        <w:noBreakHyphen/>
        <w:t xml:space="preserve">pocket costs of the Issuer, the fees and disbursements of counsel to the Issuer, the fees and disbursements of counsel to the </w:t>
      </w:r>
      <w:r w:rsidR="0023679B">
        <w:rPr>
          <w:color w:val="000000"/>
          <w:szCs w:val="24"/>
        </w:rPr>
        <w:t>Bond Purchaser</w:t>
      </w:r>
      <w:r w:rsidRPr="00C4119B">
        <w:rPr>
          <w:color w:val="000000"/>
          <w:szCs w:val="24"/>
        </w:rPr>
        <w:t xml:space="preserve">, the costs of preparing or printing the Series </w:t>
      </w:r>
      <w:r w:rsidR="002F3A73">
        <w:rPr>
          <w:color w:val="000000"/>
          <w:szCs w:val="24"/>
        </w:rPr>
        <w:t>2022</w:t>
      </w:r>
      <w:r w:rsidRPr="00C4119B">
        <w:rPr>
          <w:color w:val="000000"/>
          <w:szCs w:val="24"/>
        </w:rPr>
        <w:t xml:space="preserve"> Bonds, and the documentation supporting the issuance of the Series </w:t>
      </w:r>
      <w:r w:rsidR="002F3A73">
        <w:rPr>
          <w:color w:val="000000"/>
          <w:szCs w:val="24"/>
        </w:rPr>
        <w:t>2022</w:t>
      </w:r>
      <w:r w:rsidRPr="00C4119B">
        <w:rPr>
          <w:color w:val="000000"/>
          <w:szCs w:val="24"/>
        </w:rPr>
        <w:t xml:space="preserve"> Bonds, the costs of reproducing documents and any other costs of a similar nature reasonably incurred;</w:t>
      </w:r>
    </w:p>
    <w:bookmarkEnd w:id="7"/>
    <w:p w:rsidRPr="003410B8" w:rsidR="00AE59F2" w:rsidP="00AE59F2" w:rsidRDefault="00AE59F2" w14:paraId="623C40FC" w14:textId="77777777">
      <w:pPr>
        <w:pStyle w:val="Heading4"/>
        <w:numPr>
          <w:ilvl w:val="3"/>
          <w:numId w:val="12"/>
        </w:numPr>
        <w:tabs>
          <w:tab w:val="clear" w:pos="0"/>
        </w:tabs>
        <w:rPr>
          <w:szCs w:val="24"/>
        </w:rPr>
      </w:pPr>
      <w:r w:rsidRPr="003410B8">
        <w:t xml:space="preserve">the cost of insurance of all kinds that may be required or necessary in </w:t>
      </w:r>
      <w:r w:rsidRPr="003410B8">
        <w:rPr>
          <w:szCs w:val="24"/>
        </w:rPr>
        <w:t>connection with the construction of the Project;</w:t>
      </w:r>
    </w:p>
    <w:p w:rsidRPr="003410B8" w:rsidR="00AE59F2" w:rsidP="00AE59F2" w:rsidRDefault="00AE59F2" w14:paraId="3C95E3F1" w14:textId="77777777">
      <w:pPr>
        <w:pStyle w:val="Heading4"/>
        <w:numPr>
          <w:ilvl w:val="3"/>
          <w:numId w:val="12"/>
        </w:numPr>
        <w:tabs>
          <w:tab w:val="clear" w:pos="0"/>
        </w:tabs>
        <w:rPr>
          <w:szCs w:val="24"/>
        </w:rPr>
      </w:pPr>
      <w:r w:rsidRPr="003410B8">
        <w:rPr>
          <w:color w:val="000000"/>
          <w:szCs w:val="24"/>
        </w:rPr>
        <w:t>all costs and expenses of construction, acquisition of equipment, acquisition of land and right-of-way interests, site preparation, environmental remediation and abatement, engineering services, including the costs of Issuer or Company for test borings, surveys, estimates, plans and specifications and preliminary investigation therefor, and for supervising construction, as well as for the performance of all other duties required by or consequent upon the proper construction and equipping of the Project;</w:t>
      </w:r>
    </w:p>
    <w:p w:rsidRPr="00AE59F2" w:rsidR="00AE59F2" w:rsidP="00AE59F2" w:rsidRDefault="00AE59F2" w14:paraId="5D56755B" w14:textId="77777777">
      <w:pPr>
        <w:pStyle w:val="Heading4"/>
        <w:numPr>
          <w:ilvl w:val="3"/>
          <w:numId w:val="12"/>
        </w:numPr>
        <w:tabs>
          <w:tab w:val="clear" w:pos="0"/>
        </w:tabs>
        <w:rPr>
          <w:sz w:val="32"/>
        </w:rPr>
      </w:pPr>
      <w:r w:rsidRPr="003410B8">
        <w:rPr>
          <w:color w:val="000000"/>
        </w:rPr>
        <w:t>all costs and expenses which Issuer or Company shall be required to pay, under the terms of any contract or contracts (including the architectural and engineering, development, and legal or other professional services with respect thereto), for the construction of the Project; and</w:t>
      </w:r>
    </w:p>
    <w:p w:rsidRPr="00AE59F2" w:rsidR="004E6E3A" w:rsidP="00AE59F2" w:rsidRDefault="00AE59F2" w14:paraId="58E117F9" w14:textId="77777777">
      <w:pPr>
        <w:pStyle w:val="Heading4"/>
        <w:numPr>
          <w:ilvl w:val="3"/>
          <w:numId w:val="12"/>
        </w:numPr>
        <w:tabs>
          <w:tab w:val="clear" w:pos="0"/>
        </w:tabs>
        <w:rPr>
          <w:sz w:val="32"/>
        </w:rPr>
      </w:pPr>
      <w:r w:rsidRPr="00AE59F2">
        <w:rPr>
          <w:color w:val="000000"/>
        </w:rPr>
        <w:t>any sums required to reimburse Issuer or Company for advances made by either of them subsequent to the date of inducement by the Issuer for any of the above items or for any other costs incurred and for work done by either of them which are properly chargeable to the Project.</w:t>
      </w:r>
      <w:bookmarkEnd w:id="8"/>
    </w:p>
    <w:p w:rsidR="00C5554F" w:rsidP="004E6E3A" w:rsidRDefault="00FB5881" w14:paraId="613CE7A7" w14:textId="783B3320">
      <w:pPr>
        <w:pStyle w:val="IM1stLineIndentSS"/>
      </w:pPr>
      <w:r>
        <w:t>"</w:t>
      </w:r>
      <w:r w:rsidR="00C5554F">
        <w:t>Economic Development Commission</w:t>
      </w:r>
      <w:r>
        <w:t>"</w:t>
      </w:r>
      <w:r w:rsidR="00C5554F">
        <w:t xml:space="preserve"> means the </w:t>
      </w:r>
      <w:r w:rsidR="002F3A73">
        <w:t>McCordsville</w:t>
      </w:r>
      <w:r w:rsidR="00C5554F">
        <w:t xml:space="preserve"> Economic Development Commission.</w:t>
      </w:r>
    </w:p>
    <w:p w:rsidRPr="00AE59F2" w:rsidR="004E6E3A" w:rsidP="004E6E3A" w:rsidRDefault="00FB5881" w14:paraId="788FE5E1" w14:textId="3824553A">
      <w:pPr>
        <w:pStyle w:val="IM1stLineIndentSS"/>
      </w:pPr>
      <w:r>
        <w:t>"</w:t>
      </w:r>
      <w:r w:rsidRPr="00AE59F2" w:rsidR="004E6E3A">
        <w:t>Government Obligations</w:t>
      </w:r>
      <w:r>
        <w:t>"</w:t>
      </w:r>
      <w:r w:rsidRPr="00AE59F2" w:rsidR="004E6E3A">
        <w:t xml:space="preserve"> means (a) direct obligations of the United States of America for the payment of which the full faith and credit of the United States of America is pledged, (b) obligations issued by a person controlled or supervised by and acting as an instrumentality of the United States of America, the payment of the principal of and premium, if any, and interest on which is fully guaranteed as a full faith and credit obligation of the United States of America (including any securities described in (a) or (b) issued or held in book-entry form on the books of the Department of Treasury of the United States of America or Federal Reserve Bank), (c) certificates or receipts representing direct ownership interests in obligations or specified portions (such as principal or interest) of obligations described in (a) or (b), which obligations are held by a custodian in safekeeping on behalf of such certificates or receipts, or (d) senior, unsubordinated </w:t>
      </w:r>
      <w:r w:rsidRPr="00AE59F2" w:rsidR="004E6E3A">
        <w:lastRenderedPageBreak/>
        <w:t>obligations of the Federal National Mortgage Association of Federal Home Loan Mortgage Corporation; provided that with respect to obligations of the sort described in clause (d), (i) such obligations are rated in the highest rating category for such obligation by any of Moody</w:t>
      </w:r>
      <w:r>
        <w:t>'</w:t>
      </w:r>
      <w:r w:rsidRPr="00AE59F2" w:rsidR="004E6E3A">
        <w:t>s, S&amp;P or Fitch and (ii) in the event that any bonds are defeased with such obligations in whole or in part those Bonds shall be concurrently rated in the highest rating category for such obligations by any of Moody</w:t>
      </w:r>
      <w:r>
        <w:t>'</w:t>
      </w:r>
      <w:r w:rsidRPr="00AE59F2" w:rsidR="004E6E3A">
        <w:t>s, S&amp;P or Fitch.</w:t>
      </w:r>
    </w:p>
    <w:p w:rsidRPr="00AE59F2" w:rsidR="004E6E3A" w:rsidP="004E6E3A" w:rsidRDefault="00FB5881" w14:paraId="6513CC41" w14:textId="7067EA19">
      <w:pPr>
        <w:pStyle w:val="IM1stLineIndentSS"/>
      </w:pPr>
      <w:r>
        <w:t>"</w:t>
      </w:r>
      <w:r w:rsidRPr="00AE59F2" w:rsidR="004E6E3A">
        <w:t>Indenture</w:t>
      </w:r>
      <w:r>
        <w:t>"</w:t>
      </w:r>
      <w:r w:rsidRPr="00AE59F2" w:rsidR="004E6E3A">
        <w:t xml:space="preserve"> means the Trust Indenture dated as of </w:t>
      </w:r>
      <w:r w:rsidR="005A55CB">
        <w:t>August</w:t>
      </w:r>
      <w:r w:rsidR="006305E7">
        <w:t> 1</w:t>
      </w:r>
      <w:r w:rsidRPr="00AE59F2" w:rsidR="004E6E3A">
        <w:t xml:space="preserve">, </w:t>
      </w:r>
      <w:r w:rsidR="002F3A73">
        <w:t>2022</w:t>
      </w:r>
      <w:r w:rsidRPr="00AE59F2" w:rsidR="004E6E3A">
        <w:t>, between the Issuer and the Trustee and all amendments and supplements thereto.</w:t>
      </w:r>
    </w:p>
    <w:p w:rsidRPr="00AE59F2" w:rsidR="004E6E3A" w:rsidP="004E6E3A" w:rsidRDefault="00FB5881" w14:paraId="438FB780" w14:textId="56C2AA86">
      <w:pPr>
        <w:pStyle w:val="IM1stLineIndentSS"/>
      </w:pPr>
      <w:r>
        <w:t>"</w:t>
      </w:r>
      <w:r w:rsidRPr="00AE59F2" w:rsidR="004E6E3A">
        <w:t>Issuer</w:t>
      </w:r>
      <w:r>
        <w:t>"</w:t>
      </w:r>
      <w:r w:rsidRPr="00AE59F2" w:rsidR="004E6E3A">
        <w:t xml:space="preserve"> or </w:t>
      </w:r>
      <w:r>
        <w:t>"</w:t>
      </w:r>
      <w:r w:rsidRPr="00AE59F2" w:rsidR="00835875">
        <w:t>Town</w:t>
      </w:r>
      <w:r>
        <w:t>"</w:t>
      </w:r>
      <w:r w:rsidRPr="00AE59F2" w:rsidR="004E6E3A">
        <w:t xml:space="preserve"> means the </w:t>
      </w:r>
      <w:r w:rsidRPr="00AE59F2" w:rsidR="00F7396F">
        <w:t xml:space="preserve">Town of </w:t>
      </w:r>
      <w:r w:rsidR="002F3A73">
        <w:t>McCordsville</w:t>
      </w:r>
      <w:r w:rsidRPr="00AE59F2" w:rsidR="004E6E3A">
        <w:t>, Indiana, a municipal corporation duly organized and validly existing under the laws of the State of Indiana or any successor to its rights and obligations under the Financing Agreement and the Indenture.</w:t>
      </w:r>
    </w:p>
    <w:p w:rsidRPr="00AE59F2" w:rsidR="004E6E3A" w:rsidP="004E6E3A" w:rsidRDefault="00FB5881" w14:paraId="7B7F73D3" w14:textId="34CC8C77">
      <w:pPr>
        <w:pStyle w:val="IM1stLineIndentSS"/>
      </w:pPr>
      <w:r>
        <w:t>"</w:t>
      </w:r>
      <w:r w:rsidRPr="00AE59F2" w:rsidR="004E6E3A">
        <w:t>Outstanding,</w:t>
      </w:r>
      <w:r>
        <w:t>"</w:t>
      </w:r>
      <w:r w:rsidRPr="00AE59F2" w:rsidR="004E6E3A">
        <w:t xml:space="preserve"> with reference to Bonds, means all Bonds theretofore issued and not yet paid and discharged under the terms of the Indenture.</w:t>
      </w:r>
    </w:p>
    <w:p w:rsidRPr="00AE59F2" w:rsidR="004E6E3A" w:rsidP="004E6E3A" w:rsidRDefault="00FB5881" w14:paraId="638B6D0C" w14:textId="23AB4716">
      <w:pPr>
        <w:pStyle w:val="IM1stLineIndentSS"/>
      </w:pPr>
      <w:r>
        <w:rPr>
          <w:color w:val="000000"/>
        </w:rPr>
        <w:t>"</w:t>
      </w:r>
      <w:r w:rsidRPr="00AE59F2" w:rsidR="004E6E3A">
        <w:rPr>
          <w:color w:val="000000"/>
        </w:rPr>
        <w:t>Paying Agent</w:t>
      </w:r>
      <w:r>
        <w:rPr>
          <w:color w:val="000000"/>
        </w:rPr>
        <w:t>"</w:t>
      </w:r>
      <w:r w:rsidRPr="00AE59F2" w:rsidR="004E6E3A">
        <w:rPr>
          <w:color w:val="000000"/>
        </w:rPr>
        <w:t xml:space="preserve"> means </w:t>
      </w:r>
      <w:r w:rsidR="006305E7">
        <w:rPr>
          <w:color w:val="000000"/>
        </w:rPr>
        <w:t>______________________________, __________,</w:t>
      </w:r>
      <w:r w:rsidRPr="00AE59F2" w:rsidR="00054C75">
        <w:rPr>
          <w:color w:val="000000"/>
        </w:rPr>
        <w:t xml:space="preserve"> </w:t>
      </w:r>
      <w:r w:rsidR="00CA1287">
        <w:rPr>
          <w:b/>
          <w:bCs/>
          <w:color w:val="000000"/>
        </w:rPr>
        <w:t>[</w:t>
      </w:r>
      <w:r w:rsidRPr="00AE59F2" w:rsidR="00054C75">
        <w:rPr>
          <w:color w:val="000000"/>
        </w:rPr>
        <w:t>Indiana</w:t>
      </w:r>
      <w:r w:rsidR="00CA1287">
        <w:rPr>
          <w:b/>
          <w:bCs/>
          <w:color w:val="000000"/>
        </w:rPr>
        <w:t>]</w:t>
      </w:r>
      <w:r w:rsidRPr="00AE59F2" w:rsidR="00054C75">
        <w:rPr>
          <w:color w:val="000000"/>
        </w:rPr>
        <w:t>,</w:t>
      </w:r>
      <w:r w:rsidRPr="00AE59F2" w:rsidR="004E6E3A">
        <w:rPr>
          <w:color w:val="000000"/>
        </w:rPr>
        <w:t xml:space="preserve"> and any successor paying agent or co-paying agent.</w:t>
      </w:r>
    </w:p>
    <w:p w:rsidRPr="003410B8" w:rsidR="00AE59F2" w:rsidP="00AE59F2" w:rsidRDefault="00FB5881" w14:paraId="76E347E3" w14:textId="511C5D95">
      <w:pPr>
        <w:pStyle w:val="IM1stLineIndentSS"/>
        <w:rPr>
          <w:bCs/>
        </w:rPr>
      </w:pPr>
      <w:bookmarkStart w:name="_Hlk102662273" w:id="9"/>
      <w:r>
        <w:rPr>
          <w:bCs/>
        </w:rPr>
        <w:t>"</w:t>
      </w:r>
      <w:r w:rsidRPr="003410B8" w:rsidR="00AE59F2">
        <w:rPr>
          <w:bCs/>
        </w:rPr>
        <w:t>Project</w:t>
      </w:r>
      <w:r>
        <w:rPr>
          <w:bCs/>
        </w:rPr>
        <w:t>"</w:t>
      </w:r>
      <w:r w:rsidRPr="003410B8" w:rsidR="00AE59F2">
        <w:rPr>
          <w:bCs/>
        </w:rPr>
        <w:t xml:space="preserve"> means</w:t>
      </w:r>
      <w:r w:rsidR="006305E7">
        <w:rPr>
          <w:bCs/>
        </w:rPr>
        <w:t xml:space="preserve"> the construction of a mixed-use development consisting of multi-family housing, commercial/real estate and governmental buildings, together with all necessary infrastructure, green and recreational space</w:t>
      </w:r>
      <w:r w:rsidRPr="003410B8" w:rsidR="00AE59F2">
        <w:rPr>
          <w:bCs/>
        </w:rPr>
        <w:t>, located in the Town and in or physically connected to the Area.</w:t>
      </w:r>
    </w:p>
    <w:bookmarkEnd w:id="9"/>
    <w:p w:rsidR="006D5AF0" w:rsidP="006D5AF0" w:rsidRDefault="00FB5881" w14:paraId="10CD8701" w14:textId="18A3EDCB">
      <w:pPr>
        <w:pStyle w:val="IM1stLineIndentSS"/>
      </w:pPr>
      <w:r>
        <w:t>"</w:t>
      </w:r>
      <w:r w:rsidR="006D5AF0">
        <w:t>Project Agreement</w:t>
      </w:r>
      <w:r>
        <w:t>"</w:t>
      </w:r>
      <w:r w:rsidR="006D5AF0">
        <w:t xml:space="preserve"> means </w:t>
      </w:r>
      <w:r w:rsidR="00CA1287">
        <w:t xml:space="preserve">the </w:t>
      </w:r>
      <w:r w:rsidR="006D5AF0">
        <w:t xml:space="preserve">Project Agreement dated as of September 14, </w:t>
      </w:r>
      <w:r w:rsidR="00A70868">
        <w:t>2021,</w:t>
      </w:r>
      <w:r w:rsidR="006D5AF0">
        <w:t xml:space="preserve"> by and between the Redevelopment Commission</w:t>
      </w:r>
      <w:r w:rsidR="0023679B">
        <w:t>, the Issuer,</w:t>
      </w:r>
      <w:r w:rsidR="006D5AF0">
        <w:t xml:space="preserve"> and the Company.</w:t>
      </w:r>
    </w:p>
    <w:p w:rsidRPr="00AE59F2" w:rsidR="004E6E3A" w:rsidP="004E6E3A" w:rsidRDefault="00FB5881" w14:paraId="0849CA33" w14:textId="40180CAE">
      <w:pPr>
        <w:pStyle w:val="IM1stLineIndentSS"/>
      </w:pPr>
      <w:r>
        <w:t>"</w:t>
      </w:r>
      <w:r w:rsidRPr="00AE59F2" w:rsidR="004E6E3A">
        <w:t>Qualified Investments</w:t>
      </w:r>
      <w:r>
        <w:t>"</w:t>
      </w:r>
      <w:r w:rsidRPr="00AE59F2" w:rsidR="004E6E3A">
        <w:t xml:space="preserve"> means to the extent permitted by the laws of the State of Indiana (i) Government Obligations; (ii) bonds, debentures, participation certificates or notes issued by any of the following: Federal Farm Credit Banks, Federal Financing Bank, Federal Home Loan Banks, Federal National Mortgage Association or Federal Home Loan Mortgage Corporation; (iii) certificates of deposit, time deposits and other interest-bearing deposit accounts with any banking institution, including the Trustee, which are insured by the Federal Deposit Insurance Corporation; (iv) any money market fund, sweep account, mutual fund or trust, which may be funds or trusts of the Trustee or Paying Agent, as shall invest solely in a portfolio of obligations described in (i) or (ii) above or money market funds rated, at the time of purchase, in the highest category by Moody</w:t>
      </w:r>
      <w:r>
        <w:t>'</w:t>
      </w:r>
      <w:r w:rsidRPr="00AE59F2" w:rsidR="004E6E3A">
        <w:t>s Investors Service or Standard &amp; Poor</w:t>
      </w:r>
      <w:r>
        <w:t>'</w:t>
      </w:r>
      <w:r w:rsidRPr="00AE59F2" w:rsidR="004E6E3A">
        <w:t>s Ratings Group; (v) repurchase agreements with the Trustee or any of its affiliated banks or any other bank having a net worth of at least $100,000,000 secured by a pledge and physical delivery (except in the case of securities issued in book-entry form, which shall be registered in the name of the Trustee) to the Trustee or third-party bank, as custodian of obligations described in (i) or (ii) hereof; (vi) municipal obligations the interest on which would be excluded from the gross income of the owners thereof for federal tax purposes under Section 103 of the Internal Revenue Code of 1986, as amended, if (a) rated, at the time of purchase, in one of the three highest rating categories of either Moody</w:t>
      </w:r>
      <w:r>
        <w:t>'</w:t>
      </w:r>
      <w:r w:rsidRPr="00AE59F2" w:rsidR="004E6E3A">
        <w:t>s Investors Service or Standard &amp; Poor</w:t>
      </w:r>
      <w:r>
        <w:t>'</w:t>
      </w:r>
      <w:r w:rsidRPr="00AE59F2" w:rsidR="004E6E3A">
        <w:t xml:space="preserve">s Ratings Group, or, (b) if fully secured by securities guaranteed as to principal and interest by the </w:t>
      </w:r>
      <w:r w:rsidRPr="00AE59F2" w:rsidR="004E6E3A">
        <w:lastRenderedPageBreak/>
        <w:t>United States of America; and (vii) stock of a Qualified Regulated Investment Company which invests solely in obligations described in (vi) above.</w:t>
      </w:r>
    </w:p>
    <w:p w:rsidRPr="00AE59F2" w:rsidR="004E6E3A" w:rsidP="004E6E3A" w:rsidRDefault="00FB5881" w14:paraId="11DECE63" w14:textId="1B0EF621">
      <w:pPr>
        <w:pStyle w:val="IM1stLineIndentSS"/>
      </w:pPr>
      <w:r>
        <w:t>"</w:t>
      </w:r>
      <w:r w:rsidRPr="00AE59F2" w:rsidR="004E6E3A">
        <w:t>Redevelopment Commission</w:t>
      </w:r>
      <w:r>
        <w:t>"</w:t>
      </w:r>
      <w:r w:rsidRPr="00AE59F2" w:rsidR="004E6E3A">
        <w:t xml:space="preserve"> means the </w:t>
      </w:r>
      <w:r w:rsidR="002F3A73">
        <w:t>McCordsville</w:t>
      </w:r>
      <w:r w:rsidRPr="00AE59F2" w:rsidR="004E6E3A">
        <w:t xml:space="preserve"> Redevelopment Commission.</w:t>
      </w:r>
    </w:p>
    <w:p w:rsidR="00AE59F2" w:rsidP="00AE59F2" w:rsidRDefault="00FB5881" w14:paraId="4396D6EB" w14:textId="6315EBF3">
      <w:pPr>
        <w:pStyle w:val="1stLineIndentSS"/>
        <w:rPr>
          <w:bCs/>
        </w:rPr>
      </w:pPr>
      <w:r>
        <w:rPr>
          <w:bCs/>
        </w:rPr>
        <w:t>"</w:t>
      </w:r>
      <w:r w:rsidRPr="00C4119B" w:rsidR="00AE59F2">
        <w:rPr>
          <w:bCs/>
        </w:rPr>
        <w:t xml:space="preserve">Series </w:t>
      </w:r>
      <w:r w:rsidR="002F3A73">
        <w:rPr>
          <w:bCs/>
        </w:rPr>
        <w:t>2022</w:t>
      </w:r>
      <w:r w:rsidRPr="00C4119B" w:rsidR="00AE59F2">
        <w:rPr>
          <w:bCs/>
        </w:rPr>
        <w:t xml:space="preserve"> Bonds</w:t>
      </w:r>
      <w:r>
        <w:rPr>
          <w:bCs/>
        </w:rPr>
        <w:t>"</w:t>
      </w:r>
      <w:r w:rsidRPr="00C4119B" w:rsidR="00AE59F2">
        <w:rPr>
          <w:bCs/>
        </w:rPr>
        <w:t xml:space="preserve"> means</w:t>
      </w:r>
      <w:r w:rsidR="009A51CF">
        <w:rPr>
          <w:bCs/>
        </w:rPr>
        <w:t xml:space="preserve"> </w:t>
      </w:r>
      <w:r w:rsidRPr="00C4119B" w:rsidR="00AE59F2">
        <w:rPr>
          <w:bCs/>
        </w:rPr>
        <w:t xml:space="preserve">the </w:t>
      </w:r>
      <w:r w:rsidR="009A51CF">
        <w:rPr>
          <w:bCs/>
        </w:rPr>
        <w:t xml:space="preserve">Taxable Economic Development Revenue </w:t>
      </w:r>
      <w:r w:rsidR="004E45FE">
        <w:t xml:space="preserve">Bonds, Series 2022 </w:t>
      </w:r>
      <w:r w:rsidR="009A51CF">
        <w:rPr>
          <w:bCs/>
        </w:rPr>
        <w:t>(Rebar Project).</w:t>
      </w:r>
    </w:p>
    <w:p w:rsidRPr="00374E64" w:rsidR="004E45FE" w:rsidP="004E45FE" w:rsidRDefault="00FB5881" w14:paraId="7D6F1721" w14:textId="36B090FC">
      <w:pPr>
        <w:pStyle w:val="1stLineIndentSS"/>
        <w:rPr>
          <w:bCs/>
        </w:rPr>
      </w:pPr>
      <w:r>
        <w:t>"</w:t>
      </w:r>
      <w:r w:rsidR="004E45FE">
        <w:t>Supplemental Payments</w:t>
      </w:r>
      <w:r>
        <w:t>"</w:t>
      </w:r>
      <w:r w:rsidR="004E45FE">
        <w:t xml:space="preserve"> means a payment in the amount determined pursuant to Section</w:t>
      </w:r>
      <w:r w:rsidR="00257FC4">
        <w:t> </w:t>
      </w:r>
      <w:r w:rsidR="004E45FE">
        <w:t>3(b) of the Taxpayer Agreement.</w:t>
      </w:r>
    </w:p>
    <w:p w:rsidRPr="00C4119B" w:rsidR="00AE59F2" w:rsidP="00AE59F2" w:rsidRDefault="00FB5881" w14:paraId="0CBFDCC7" w14:textId="3F856707">
      <w:pPr>
        <w:pStyle w:val="1stLineIndentSS"/>
        <w:rPr>
          <w:rFonts w:eastAsia="Times New Roman"/>
          <w:bCs/>
          <w:iCs/>
        </w:rPr>
      </w:pPr>
      <w:bookmarkStart w:name="_Hlk102662300" w:id="10"/>
      <w:r>
        <w:rPr>
          <w:rFonts w:eastAsia="Times New Roman"/>
          <w:bCs/>
          <w:iCs/>
        </w:rPr>
        <w:t>"</w:t>
      </w:r>
      <w:r w:rsidRPr="00C4119B" w:rsidR="00AE59F2">
        <w:rPr>
          <w:rFonts w:eastAsia="Times New Roman"/>
          <w:bCs/>
          <w:iCs/>
        </w:rPr>
        <w:t>Tax Increment</w:t>
      </w:r>
      <w:r>
        <w:rPr>
          <w:rFonts w:eastAsia="Times New Roman"/>
          <w:bCs/>
          <w:iCs/>
        </w:rPr>
        <w:t>"</w:t>
      </w:r>
      <w:r w:rsidRPr="00C4119B" w:rsidR="00AE59F2">
        <w:rPr>
          <w:rFonts w:eastAsia="Times New Roman"/>
          <w:bCs/>
          <w:iCs/>
        </w:rPr>
        <w:t xml:space="preserve"> means all property tax proceeds attributable to the assessed valuation of real property in the </w:t>
      </w:r>
      <w:r w:rsidR="009A51CF">
        <w:rPr>
          <w:rFonts w:eastAsia="Times New Roman"/>
          <w:bCs/>
          <w:iCs/>
        </w:rPr>
        <w:t xml:space="preserve">McCord Square </w:t>
      </w:r>
      <w:r w:rsidRPr="00C4119B" w:rsidR="00AE59F2">
        <w:rPr>
          <w:rFonts w:eastAsia="Times New Roman"/>
          <w:bCs/>
          <w:iCs/>
        </w:rPr>
        <w:t xml:space="preserve">Allocation Area in excess of the assessed valuation described in IC 36-7-14-39(b)(1), as such statutory provision exists on the date of issuance of the Series </w:t>
      </w:r>
      <w:r w:rsidR="002F3A73">
        <w:rPr>
          <w:rFonts w:eastAsia="Times New Roman"/>
          <w:bCs/>
          <w:iCs/>
        </w:rPr>
        <w:t>2022</w:t>
      </w:r>
      <w:r w:rsidRPr="00C4119B" w:rsidR="00AE59F2">
        <w:rPr>
          <w:rFonts w:eastAsia="Times New Roman"/>
          <w:bCs/>
          <w:iCs/>
        </w:rPr>
        <w:t xml:space="preserve"> Bonds.  The incremental assessed value is multiplied by the then current property tax rate (per $100 assessed value).</w:t>
      </w:r>
    </w:p>
    <w:bookmarkEnd w:id="10"/>
    <w:p w:rsidRPr="005D1751" w:rsidR="00AE59F2" w:rsidP="00AE59F2" w:rsidRDefault="00FB5881" w14:paraId="378564E2" w14:textId="3AE42BFD">
      <w:pPr>
        <w:pStyle w:val="1stLineIndentSS"/>
        <w:rPr>
          <w:rFonts w:eastAsia="Times New Roman"/>
          <w:bCs/>
          <w:iCs/>
        </w:rPr>
      </w:pPr>
      <w:r>
        <w:rPr>
          <w:rFonts w:eastAsia="Times New Roman"/>
          <w:bCs/>
          <w:iCs/>
        </w:rPr>
        <w:t>"</w:t>
      </w:r>
      <w:r w:rsidRPr="005D1751" w:rsidR="00AE59F2">
        <w:rPr>
          <w:rFonts w:eastAsia="Times New Roman"/>
          <w:bCs/>
          <w:iCs/>
        </w:rPr>
        <w:t>Taxpayer Agreement</w:t>
      </w:r>
      <w:r>
        <w:rPr>
          <w:rFonts w:eastAsia="Times New Roman"/>
          <w:bCs/>
          <w:iCs/>
        </w:rPr>
        <w:t>"</w:t>
      </w:r>
      <w:r w:rsidRPr="005D1751" w:rsidR="00AE59F2">
        <w:rPr>
          <w:rFonts w:eastAsia="Times New Roman"/>
          <w:bCs/>
          <w:iCs/>
        </w:rPr>
        <w:t xml:space="preserve"> means the Taxpayer Agreement dated </w:t>
      </w:r>
      <w:r w:rsidR="009A51CF">
        <w:rPr>
          <w:rFonts w:eastAsia="Times New Roman"/>
          <w:bCs/>
          <w:iCs/>
        </w:rPr>
        <w:t>_______________</w:t>
      </w:r>
      <w:r w:rsidRPr="005D1751" w:rsidR="00AE59F2">
        <w:rPr>
          <w:rFonts w:eastAsia="Times New Roman"/>
          <w:bCs/>
          <w:iCs/>
        </w:rPr>
        <w:t xml:space="preserve">, </w:t>
      </w:r>
      <w:r w:rsidR="002F3A73">
        <w:rPr>
          <w:rFonts w:eastAsia="Times New Roman"/>
          <w:bCs/>
          <w:iCs/>
        </w:rPr>
        <w:t>2022</w:t>
      </w:r>
      <w:r w:rsidRPr="005D1751" w:rsidR="00AE59F2">
        <w:rPr>
          <w:rFonts w:eastAsia="Times New Roman"/>
          <w:bCs/>
          <w:iCs/>
        </w:rPr>
        <w:t xml:space="preserve"> by and </w:t>
      </w:r>
      <w:r w:rsidR="004E45FE">
        <w:rPr>
          <w:rFonts w:eastAsia="Times New Roman"/>
          <w:bCs/>
          <w:iCs/>
        </w:rPr>
        <w:t>among</w:t>
      </w:r>
      <w:r w:rsidRPr="005D1751" w:rsidR="00AE59F2">
        <w:rPr>
          <w:rFonts w:eastAsia="Times New Roman"/>
          <w:bCs/>
          <w:iCs/>
        </w:rPr>
        <w:t xml:space="preserve"> the Company</w:t>
      </w:r>
      <w:r w:rsidR="00C5554F">
        <w:rPr>
          <w:rFonts w:eastAsia="Times New Roman"/>
          <w:bCs/>
          <w:iCs/>
        </w:rPr>
        <w:t>, the Issuer</w:t>
      </w:r>
      <w:r w:rsidR="00EA51C0">
        <w:rPr>
          <w:rFonts w:eastAsia="Times New Roman"/>
          <w:bCs/>
          <w:iCs/>
        </w:rPr>
        <w:t xml:space="preserve"> </w:t>
      </w:r>
      <w:r w:rsidRPr="005D1751" w:rsidR="00AE59F2">
        <w:rPr>
          <w:rFonts w:eastAsia="Times New Roman"/>
          <w:bCs/>
          <w:iCs/>
        </w:rPr>
        <w:t>and the Redevelopment Commission</w:t>
      </w:r>
      <w:r w:rsidR="00C5554F">
        <w:rPr>
          <w:rFonts w:eastAsia="Times New Roman"/>
          <w:bCs/>
          <w:iCs/>
        </w:rPr>
        <w:t xml:space="preserve"> attached hereto as </w:t>
      </w:r>
      <w:r w:rsidR="00C5554F">
        <w:rPr>
          <w:rFonts w:eastAsia="Times New Roman"/>
          <w:bCs/>
          <w:iCs/>
          <w:u w:val="single"/>
        </w:rPr>
        <w:t>Exhibit</w:t>
      </w:r>
      <w:r w:rsidR="009A51CF">
        <w:rPr>
          <w:rFonts w:eastAsia="Times New Roman"/>
          <w:bCs/>
          <w:iCs/>
          <w:u w:val="single"/>
        </w:rPr>
        <w:t> </w:t>
      </w:r>
      <w:r w:rsidR="00C5554F">
        <w:rPr>
          <w:rFonts w:eastAsia="Times New Roman"/>
          <w:bCs/>
          <w:iCs/>
          <w:u w:val="single"/>
        </w:rPr>
        <w:t>A</w:t>
      </w:r>
      <w:r w:rsidRPr="005D1751" w:rsidR="00AE59F2">
        <w:rPr>
          <w:rFonts w:eastAsia="Times New Roman"/>
          <w:bCs/>
          <w:iCs/>
        </w:rPr>
        <w:t>.</w:t>
      </w:r>
    </w:p>
    <w:p w:rsidRPr="00CA1287" w:rsidR="005D6CF4" w:rsidP="00E82B6E" w:rsidRDefault="00FB5881" w14:paraId="137BFA7C" w14:textId="33B70A91">
      <w:pPr>
        <w:pStyle w:val="IM1stLineIndentSS"/>
        <w:rPr>
          <w:bCs/>
        </w:rPr>
      </w:pPr>
      <w:r>
        <w:rPr>
          <w:bCs/>
          <w:iCs/>
        </w:rPr>
        <w:t>"</w:t>
      </w:r>
      <w:r w:rsidRPr="00CA1287" w:rsidR="00AE59F2">
        <w:rPr>
          <w:bCs/>
          <w:iCs/>
        </w:rPr>
        <w:t>Taxpayer Payments</w:t>
      </w:r>
      <w:r>
        <w:rPr>
          <w:bCs/>
          <w:iCs/>
        </w:rPr>
        <w:t>"</w:t>
      </w:r>
      <w:r w:rsidRPr="00CA1287" w:rsidR="00AE59F2">
        <w:rPr>
          <w:bCs/>
          <w:iCs/>
        </w:rPr>
        <w:t xml:space="preserve"> means the </w:t>
      </w:r>
      <w:r w:rsidRPr="00CA1287" w:rsidR="00C5554F">
        <w:rPr>
          <w:bCs/>
          <w:iCs/>
        </w:rPr>
        <w:t>Supplemental P</w:t>
      </w:r>
      <w:r w:rsidRPr="00CA1287" w:rsidR="00AE59F2">
        <w:rPr>
          <w:bCs/>
          <w:iCs/>
        </w:rPr>
        <w:t>ayments due from the Company pursuant to the Taxpayer Agreement</w:t>
      </w:r>
      <w:r w:rsidRPr="00CA1287" w:rsidR="005D6CF4">
        <w:rPr>
          <w:bCs/>
        </w:rPr>
        <w:t>.</w:t>
      </w:r>
    </w:p>
    <w:p w:rsidRPr="0011633C" w:rsidR="00D127E5" w:rsidP="00D127E5" w:rsidRDefault="00FB5881" w14:paraId="49F9428C" w14:textId="66BAC101">
      <w:pPr>
        <w:pStyle w:val="1stLineIndentSS"/>
        <w:rPr>
          <w:bCs/>
        </w:rPr>
      </w:pPr>
      <w:bookmarkStart w:name="_Hlk102662336" w:id="11"/>
      <w:r>
        <w:rPr>
          <w:bCs/>
        </w:rPr>
        <w:t>"</w:t>
      </w:r>
      <w:r w:rsidRPr="00CA1287" w:rsidR="00D127E5">
        <w:rPr>
          <w:bCs/>
        </w:rPr>
        <w:t>TIF Revenues</w:t>
      </w:r>
      <w:r>
        <w:rPr>
          <w:bCs/>
        </w:rPr>
        <w:t>"</w:t>
      </w:r>
      <w:r w:rsidRPr="00CA1287" w:rsidR="00D127E5">
        <w:rPr>
          <w:bCs/>
        </w:rPr>
        <w:t xml:space="preserve"> means 100% of Tax Increment</w:t>
      </w:r>
      <w:r w:rsidR="00D127E5">
        <w:rPr>
          <w:bCs/>
        </w:rPr>
        <w:t xml:space="preserve"> generated in the McCord Square Allocation Area, minus Annual Fees,</w:t>
      </w:r>
      <w:r w:rsidRPr="00CA1287" w:rsidR="00D127E5">
        <w:rPr>
          <w:bCs/>
        </w:rPr>
        <w:t xml:space="preserve"> up to an amount equal to the debt service payments on the Series 2022 </w:t>
      </w:r>
      <w:r w:rsidRPr="0011633C" w:rsidR="00D127E5">
        <w:rPr>
          <w:bCs/>
        </w:rPr>
        <w:t>Bonds (</w:t>
      </w:r>
      <w:r>
        <w:rPr>
          <w:bCs/>
        </w:rPr>
        <w:t>"</w:t>
      </w:r>
      <w:r w:rsidRPr="0011633C" w:rsidR="00D127E5">
        <w:rPr>
          <w:bCs/>
        </w:rPr>
        <w:t>Debt Service Payments</w:t>
      </w:r>
      <w:r>
        <w:rPr>
          <w:bCs/>
        </w:rPr>
        <w:t>"</w:t>
      </w:r>
      <w:r w:rsidRPr="0011633C" w:rsidR="00D127E5">
        <w:rPr>
          <w:bCs/>
        </w:rPr>
        <w:t xml:space="preserve">) received by the Redevelopment Commission and pledged to the Issuer pursuant to a resolution adopted on </w:t>
      </w:r>
      <w:r w:rsidRPr="0011633C" w:rsidR="00D127E5">
        <w:rPr>
          <w:b/>
        </w:rPr>
        <w:t>[</w:t>
      </w:r>
      <w:r w:rsidRPr="0011633C" w:rsidR="00D127E5">
        <w:rPr>
          <w:bCs/>
        </w:rPr>
        <w:t>June 7</w:t>
      </w:r>
      <w:r w:rsidRPr="0011633C" w:rsidR="00D127E5">
        <w:rPr>
          <w:b/>
        </w:rPr>
        <w:t>]</w:t>
      </w:r>
      <w:r w:rsidRPr="0011633C" w:rsidR="00D127E5">
        <w:rPr>
          <w:bCs/>
        </w:rPr>
        <w:t>, 2022, for a term not to exceed the final maturity date of the Series 2022 Bonds</w:t>
      </w:r>
      <w:r w:rsidR="004E45FE">
        <w:rPr>
          <w:bCs/>
        </w:rPr>
        <w:t xml:space="preserve"> and</w:t>
      </w:r>
      <w:r w:rsidRPr="0011633C" w:rsidR="00D127E5">
        <w:rPr>
          <w:bCs/>
        </w:rPr>
        <w:t xml:space="preserve"> </w:t>
      </w:r>
      <w:r w:rsidR="004E45FE">
        <w:rPr>
          <w:bCs/>
        </w:rPr>
        <w:t>f</w:t>
      </w:r>
      <w:r w:rsidR="005368EA">
        <w:rPr>
          <w:bCs/>
        </w:rPr>
        <w:t>ifty percent (</w:t>
      </w:r>
      <w:r w:rsidRPr="0011633C" w:rsidR="00D127E5">
        <w:rPr>
          <w:bCs/>
        </w:rPr>
        <w:t>50%</w:t>
      </w:r>
      <w:r w:rsidR="005368EA">
        <w:rPr>
          <w:bCs/>
        </w:rPr>
        <w:t>)</w:t>
      </w:r>
      <w:r w:rsidRPr="0011633C" w:rsidR="00D127E5">
        <w:rPr>
          <w:bCs/>
        </w:rPr>
        <w:t xml:space="preserve"> of any Tax Increment collected in the McCord Square Allocation Area in excess of the Debt Service Payments</w:t>
      </w:r>
      <w:r w:rsidR="00E52838">
        <w:rPr>
          <w:bCs/>
        </w:rPr>
        <w:t xml:space="preserve"> </w:t>
      </w:r>
      <w:r w:rsidRPr="0011633C" w:rsidR="00D127E5">
        <w:rPr>
          <w:bCs/>
        </w:rPr>
        <w:t xml:space="preserve">will be applied to </w:t>
      </w:r>
      <w:r w:rsidR="006C2BC6">
        <w:rPr>
          <w:bCs/>
        </w:rPr>
        <w:t xml:space="preserve">reimbursement </w:t>
      </w:r>
      <w:r w:rsidR="004E45FE">
        <w:rPr>
          <w:bCs/>
        </w:rPr>
        <w:t xml:space="preserve">of the Company </w:t>
      </w:r>
      <w:r w:rsidR="005368EA">
        <w:rPr>
          <w:bCs/>
        </w:rPr>
        <w:t xml:space="preserve">pursuant to </w:t>
      </w:r>
      <w:r w:rsidRPr="0011633C" w:rsidR="005368EA">
        <w:rPr>
          <w:color w:val="000000"/>
        </w:rPr>
        <w:t>Section 11.13 of the Indenture</w:t>
      </w:r>
      <w:r w:rsidRPr="0011633C" w:rsidR="00D127E5">
        <w:rPr>
          <w:bCs/>
        </w:rPr>
        <w:t>.</w:t>
      </w:r>
    </w:p>
    <w:bookmarkEnd w:id="11"/>
    <w:p w:rsidRPr="00AE59F2" w:rsidR="00D74F7A" w:rsidP="00D74F7A" w:rsidRDefault="00FB5881" w14:paraId="76C37992" w14:textId="677917C1">
      <w:pPr>
        <w:pStyle w:val="IM1stLineIndentSS"/>
      </w:pPr>
      <w:r>
        <w:t>"</w:t>
      </w:r>
      <w:r w:rsidRPr="00AE59F2" w:rsidR="00D74F7A">
        <w:t>Town</w:t>
      </w:r>
      <w:r>
        <w:t>"</w:t>
      </w:r>
      <w:r w:rsidRPr="00AE59F2" w:rsidR="00D74F7A">
        <w:t xml:space="preserve"> means the Town of </w:t>
      </w:r>
      <w:r w:rsidR="002F3A73">
        <w:t>McCordsville</w:t>
      </w:r>
      <w:r w:rsidRPr="00AE59F2" w:rsidR="00D74F7A">
        <w:t>, Indiana.</w:t>
      </w:r>
    </w:p>
    <w:p w:rsidRPr="00AE59F2" w:rsidR="004E6E3A" w:rsidP="004E6E3A" w:rsidRDefault="00FB5881" w14:paraId="441BC010" w14:textId="736C64E6">
      <w:pPr>
        <w:pStyle w:val="IM1stLineIndentSS"/>
      </w:pPr>
      <w:r>
        <w:t>"</w:t>
      </w:r>
      <w:r w:rsidRPr="00AE59F2" w:rsidR="004E6E3A">
        <w:t>Trustee</w:t>
      </w:r>
      <w:r>
        <w:t>"</w:t>
      </w:r>
      <w:r w:rsidRPr="00AE59F2" w:rsidR="004E6E3A">
        <w:t xml:space="preserve"> means the trustee and/or co-trustee at the time serving as such under the Indenture and shall initially mean</w:t>
      </w:r>
      <w:r w:rsidR="009A51CF">
        <w:t xml:space="preserve"> ______________________________, _______________</w:t>
      </w:r>
      <w:r w:rsidRPr="00AE59F2" w:rsidR="00765D98">
        <w:t xml:space="preserve">, </w:t>
      </w:r>
      <w:r w:rsidR="00D127E5">
        <w:rPr>
          <w:b/>
          <w:bCs/>
        </w:rPr>
        <w:t>[</w:t>
      </w:r>
      <w:r w:rsidRPr="00AE59F2" w:rsidR="00765D98">
        <w:t>Indiana</w:t>
      </w:r>
      <w:r w:rsidR="00D127E5">
        <w:rPr>
          <w:b/>
          <w:bCs/>
        </w:rPr>
        <w:t>]</w:t>
      </w:r>
      <w:r w:rsidRPr="00AE59F2" w:rsidR="00765D98">
        <w:t>.</w:t>
      </w:r>
    </w:p>
    <w:p w:rsidRPr="00D127E5" w:rsidR="004E6E3A" w:rsidP="004E6E3A" w:rsidRDefault="00FB5881" w14:paraId="77A4008C" w14:textId="1A89B4E2">
      <w:pPr>
        <w:pStyle w:val="IM1stLineIndentSS"/>
      </w:pPr>
      <w:r>
        <w:t>"</w:t>
      </w:r>
      <w:r w:rsidRPr="00D127E5" w:rsidR="004E6E3A">
        <w:t>Trustee Fees</w:t>
      </w:r>
      <w:r>
        <w:t>"</w:t>
      </w:r>
      <w:r w:rsidRPr="00D127E5" w:rsidR="004E6E3A">
        <w:t xml:space="preserve"> means the acceptance fee and the annual fees and expenses of the Trustee as set forth in Exhibit </w:t>
      </w:r>
      <w:r w:rsidR="00D127E5">
        <w:t>C</w:t>
      </w:r>
      <w:r w:rsidRPr="00D127E5" w:rsidR="004E6E3A">
        <w:t xml:space="preserve"> of the Indenture.</w:t>
      </w:r>
    </w:p>
    <w:p w:rsidRPr="00AE59F2" w:rsidR="004E6E3A" w:rsidP="00C655F6" w:rsidRDefault="004E6E3A" w14:paraId="69B5F9C9" w14:textId="77777777">
      <w:pPr>
        <w:pStyle w:val="Heading2"/>
      </w:pPr>
      <w:bookmarkStart w:name="_Toc63260907" w:id="12"/>
      <w:r w:rsidRPr="00AE59F2">
        <w:rPr>
          <w:u w:val="single"/>
        </w:rPr>
        <w:t>Rules of Interpretation</w:t>
      </w:r>
      <w:r w:rsidRPr="00AE59F2">
        <w:t>.  For all purposes of this Financing Agreement, except as otherwise expressly provided, or unless the context otherwise requires:</w:t>
      </w:r>
      <w:bookmarkEnd w:id="12"/>
    </w:p>
    <w:p w:rsidRPr="00AE59F2" w:rsidR="004E6E3A" w:rsidP="00C655F6" w:rsidRDefault="00FB5881" w14:paraId="053C88D6" w14:textId="2D5CA5E8">
      <w:pPr>
        <w:pStyle w:val="Heading3"/>
      </w:pPr>
      <w:r>
        <w:t>"</w:t>
      </w:r>
      <w:r w:rsidRPr="00AE59F2" w:rsidR="004E6E3A">
        <w:t>This Financing Agreement</w:t>
      </w:r>
      <w:r>
        <w:t>"</w:t>
      </w:r>
      <w:r w:rsidRPr="00AE59F2" w:rsidR="004E6E3A">
        <w:t xml:space="preserve"> means this instrument as originally executed and as it may from time to time be supplemented or amended pursuant to the applicable provisions hereof.</w:t>
      </w:r>
    </w:p>
    <w:p w:rsidRPr="00AE59F2" w:rsidR="004E6E3A" w:rsidP="00C655F6" w:rsidRDefault="004E6E3A" w14:paraId="7E5A3408" w14:textId="353F1441">
      <w:pPr>
        <w:pStyle w:val="Heading3"/>
      </w:pPr>
      <w:r w:rsidRPr="00AE59F2">
        <w:lastRenderedPageBreak/>
        <w:t xml:space="preserve">All references in this instrument to designated </w:t>
      </w:r>
      <w:r w:rsidR="00FB5881">
        <w:t>"</w:t>
      </w:r>
      <w:r w:rsidRPr="00AE59F2">
        <w:t>Articles,</w:t>
      </w:r>
      <w:r w:rsidR="00FB5881">
        <w:t>"</w:t>
      </w:r>
      <w:r w:rsidRPr="00AE59F2">
        <w:t xml:space="preserve"> </w:t>
      </w:r>
      <w:r w:rsidR="00FB5881">
        <w:t>"</w:t>
      </w:r>
      <w:r w:rsidRPr="00AE59F2">
        <w:t>Sections</w:t>
      </w:r>
      <w:r w:rsidR="00FB5881">
        <w:t>"</w:t>
      </w:r>
      <w:r w:rsidRPr="00AE59F2">
        <w:t xml:space="preserve"> and other subdivisions are to the designated Articles, Sections and other subdivisions of this instrument as originally executed.</w:t>
      </w:r>
      <w:r w:rsidR="00FB5881">
        <w:t xml:space="preserve">  </w:t>
      </w:r>
      <w:r w:rsidRPr="00AE59F2">
        <w:t xml:space="preserve">The words </w:t>
      </w:r>
      <w:r w:rsidR="00FB5881">
        <w:t>"</w:t>
      </w:r>
      <w:r w:rsidRPr="00AE59F2">
        <w:t>herein,</w:t>
      </w:r>
      <w:r w:rsidR="00FB5881">
        <w:t>"</w:t>
      </w:r>
      <w:r w:rsidRPr="00AE59F2">
        <w:t xml:space="preserve"> </w:t>
      </w:r>
      <w:r w:rsidR="00FB5881">
        <w:t>"</w:t>
      </w:r>
      <w:r w:rsidRPr="00AE59F2">
        <w:t>hereof</w:t>
      </w:r>
      <w:r w:rsidR="00FB5881">
        <w:t>"</w:t>
      </w:r>
      <w:r w:rsidRPr="00AE59F2">
        <w:t xml:space="preserve"> and </w:t>
      </w:r>
      <w:r w:rsidR="00FB5881">
        <w:t>"</w:t>
      </w:r>
      <w:r w:rsidRPr="00AE59F2">
        <w:t>hereunder</w:t>
      </w:r>
      <w:r w:rsidR="00FB5881">
        <w:t>"</w:t>
      </w:r>
      <w:r w:rsidRPr="00AE59F2">
        <w:t xml:space="preserve"> and other words of similar import refer to this Financing Agreement as a whole and not to any particular Article, Section or other subdivision.</w:t>
      </w:r>
    </w:p>
    <w:p w:rsidRPr="00AE59F2" w:rsidR="004E6E3A" w:rsidP="00C655F6" w:rsidRDefault="004E6E3A" w14:paraId="658B233F" w14:textId="77777777">
      <w:pPr>
        <w:pStyle w:val="Heading3"/>
      </w:pPr>
      <w:r w:rsidRPr="00AE59F2">
        <w:t>The terms defined in this Article have the meanings assigned to them in this Article and include the plural as well as the singular and the singular as well as the plural.</w:t>
      </w:r>
    </w:p>
    <w:p w:rsidRPr="00AE59F2" w:rsidR="004E6E3A" w:rsidP="00C655F6" w:rsidRDefault="004E6E3A" w14:paraId="25D409F8" w14:textId="77777777">
      <w:pPr>
        <w:pStyle w:val="Heading3"/>
      </w:pPr>
      <w:r w:rsidRPr="00AE59F2">
        <w:t>All accounting terms not otherwise defined herein have the meanings assigned to them in accordance with generally accepted accounting principles as consistently applied.</w:t>
      </w:r>
    </w:p>
    <w:p w:rsidRPr="00AE59F2" w:rsidR="004E6E3A" w:rsidP="00C655F6" w:rsidRDefault="004E6E3A" w14:paraId="528F4004" w14:textId="77777777">
      <w:pPr>
        <w:pStyle w:val="Heading3"/>
      </w:pPr>
      <w:r w:rsidRPr="00AE59F2">
        <w:t>Any terms not defined herein but defined in the Indenture shall have the same meaning herein.</w:t>
      </w:r>
    </w:p>
    <w:p w:rsidRPr="00AE59F2" w:rsidR="004E6E3A" w:rsidP="00C655F6" w:rsidRDefault="004E6E3A" w14:paraId="5C97B9E2" w14:textId="77777777">
      <w:pPr>
        <w:pStyle w:val="Heading3"/>
      </w:pPr>
      <w:r w:rsidRPr="00AE59F2">
        <w:t>The terms defined elsewhere in this Financing Agreement shall have the meanings therein prescribed for them.</w:t>
      </w:r>
    </w:p>
    <w:p w:rsidRPr="00AE59F2" w:rsidR="004E6E3A" w:rsidP="004E6E3A" w:rsidRDefault="004E6E3A" w14:paraId="43C30A8A" w14:textId="77777777">
      <w:pPr>
        <w:keepNext/>
        <w:jc w:val="center"/>
      </w:pPr>
      <w:r w:rsidRPr="00AE59F2">
        <w:t>(End of Article I)</w:t>
      </w:r>
    </w:p>
    <w:p w:rsidR="00CA36C7" w:rsidP="00CA36C7" w:rsidRDefault="00CA36C7" w14:paraId="643EE3B3" w14:textId="5D1981AE">
      <w:bookmarkStart w:name="_Toc63260908" w:id="13"/>
      <w:r>
        <w:br w:type="page"/>
      </w:r>
    </w:p>
    <w:p w:rsidRPr="00AE59F2" w:rsidR="004E6E3A" w:rsidP="00CA36C7" w:rsidRDefault="00CA36C7" w14:paraId="2C781824" w14:textId="1F03485A">
      <w:pPr>
        <w:pStyle w:val="Heading1"/>
      </w:pPr>
      <w:r>
        <w:lastRenderedPageBreak/>
        <w:br/>
      </w:r>
      <w:r>
        <w:br/>
      </w:r>
      <w:r w:rsidRPr="00AE59F2" w:rsidR="004E6E3A">
        <w:t>REPRESENTATIONS; USE OF BOND PROCEEDS</w:t>
      </w:r>
      <w:bookmarkEnd w:id="13"/>
    </w:p>
    <w:p w:rsidRPr="00AE59F2" w:rsidR="004E6E3A" w:rsidP="00CA36C7" w:rsidRDefault="004E6E3A" w14:paraId="1642E5E9" w14:textId="77777777">
      <w:pPr>
        <w:pStyle w:val="Heading2"/>
      </w:pPr>
      <w:bookmarkStart w:name="_Toc63260909" w:id="14"/>
      <w:r w:rsidRPr="00AE59F2">
        <w:rPr>
          <w:u w:val="single"/>
        </w:rPr>
        <w:t>Representations by Issuer</w:t>
      </w:r>
      <w:r w:rsidRPr="00AE59F2">
        <w:t>.  Issuer represents and warrants that:</w:t>
      </w:r>
      <w:bookmarkEnd w:id="14"/>
    </w:p>
    <w:p w:rsidRPr="00AE59F2" w:rsidR="004E6E3A" w:rsidP="00CA36C7" w:rsidRDefault="004E6E3A" w14:paraId="1F7AE467" w14:textId="77777777">
      <w:pPr>
        <w:pStyle w:val="Heading3"/>
      </w:pPr>
      <w:r w:rsidRPr="00AE59F2">
        <w:t xml:space="preserve">Issuer is a municipal corporation </w:t>
      </w:r>
      <w:r w:rsidRPr="00AE59F2" w:rsidR="00E95FE5">
        <w:t xml:space="preserve">duly </w:t>
      </w:r>
      <w:r w:rsidRPr="00AE59F2">
        <w:t xml:space="preserve">organized and existing under the laws of the State of Indiana. Under the provisions of the Act, the Issuer is authorized to enter into the transactions contemplated by this Financing Agreement and to carry out its obligations hereunder. </w:t>
      </w:r>
    </w:p>
    <w:p w:rsidRPr="0085433F" w:rsidR="004E6E3A" w:rsidP="00CA36C7" w:rsidRDefault="004E6E3A" w14:paraId="48990534" w14:textId="7E1BCFED">
      <w:pPr>
        <w:pStyle w:val="Heading3"/>
      </w:pPr>
      <w:r w:rsidRPr="0085433F">
        <w:t xml:space="preserve">Issuer agrees to provide funds from the issuance of the </w:t>
      </w:r>
      <w:r w:rsidRPr="0085433F" w:rsidR="00193BC7">
        <w:t xml:space="preserve">Series </w:t>
      </w:r>
      <w:r w:rsidR="002F3A73">
        <w:t>2022</w:t>
      </w:r>
      <w:r w:rsidRPr="0085433F" w:rsidR="00193BC7">
        <w:t xml:space="preserve"> Bonds</w:t>
      </w:r>
      <w:r w:rsidRPr="0085433F">
        <w:t xml:space="preserve"> for financing the construction of the Project for the benefit of the holders of the Bonds, to </w:t>
      </w:r>
      <w:r w:rsidRPr="0085433F" w:rsidR="00917EFD">
        <w:t>encourage economic development</w:t>
      </w:r>
      <w:r w:rsidRPr="0085433F" w:rsidR="00AE59F2">
        <w:t xml:space="preserve">, create additional </w:t>
      </w:r>
      <w:r w:rsidR="00C5554F">
        <w:t>job</w:t>
      </w:r>
      <w:r w:rsidRPr="0085433F" w:rsidR="00AE59F2">
        <w:t xml:space="preserve"> opportunities and provide</w:t>
      </w:r>
      <w:r w:rsidR="00C5554F">
        <w:t xml:space="preserve"> additional housing and commercial/retail options to attract</w:t>
      </w:r>
      <w:r w:rsidRPr="0085433F" w:rsidR="00AE59F2">
        <w:t xml:space="preserve"> </w:t>
      </w:r>
      <w:bookmarkStart w:name="_Hlk62575001" w:id="15"/>
      <w:r w:rsidRPr="0085433F" w:rsidR="00AE59F2">
        <w:t xml:space="preserve">new residents and businesses to the community and retain existing residents and </w:t>
      </w:r>
      <w:r w:rsidR="00C5554F">
        <w:t>businesses</w:t>
      </w:r>
      <w:r w:rsidRPr="0085433F" w:rsidR="00AE59F2">
        <w:t xml:space="preserve"> that are looking for new housing or commercial/retail options in their community</w:t>
      </w:r>
      <w:bookmarkEnd w:id="15"/>
      <w:r w:rsidRPr="0085433F" w:rsidR="00AE59F2">
        <w:t xml:space="preserve"> </w:t>
      </w:r>
      <w:r w:rsidRPr="0085433F">
        <w:t xml:space="preserve">and to benefit the health, safety, morals and general welfare of the citizens of the </w:t>
      </w:r>
      <w:r w:rsidRPr="0085433F" w:rsidR="0056601F">
        <w:t>Town</w:t>
      </w:r>
      <w:r w:rsidRPr="0085433F">
        <w:t xml:space="preserve"> and the State of Indiana, and to secure the Bonds by pledging certain of its rights and interest in this Financing Agreement</w:t>
      </w:r>
      <w:r w:rsidR="009A51CF">
        <w:t xml:space="preserve"> and </w:t>
      </w:r>
      <w:r w:rsidRPr="0085433F" w:rsidR="00A56F46">
        <w:t xml:space="preserve">the Taxpayer Agreement </w:t>
      </w:r>
      <w:r w:rsidR="00C5554F">
        <w:t>to the Trustee</w:t>
      </w:r>
      <w:r w:rsidRPr="0085433F">
        <w:t>.</w:t>
      </w:r>
    </w:p>
    <w:p w:rsidRPr="0085433F" w:rsidR="004E6E3A" w:rsidP="00CA36C7" w:rsidRDefault="004E6E3A" w14:paraId="3169882A" w14:textId="30432BB5">
      <w:pPr>
        <w:pStyle w:val="Heading3"/>
      </w:pPr>
      <w:r w:rsidRPr="0085433F">
        <w:t>This Financing Agreement has been duly executed and delivered by the Issuer and, assuming due execution by the Company, constitutes the legal, valid and binding agreement of the Issuer, enforceable against the Issuer in accordance with its terms, except as may be limited by bankruptcy, insolvency or other similar laws affecting the enforcement of creditors</w:t>
      </w:r>
      <w:r w:rsidR="00FB5881">
        <w:t>'</w:t>
      </w:r>
      <w:r w:rsidRPr="0085433F">
        <w:t xml:space="preserve"> rights in general.</w:t>
      </w:r>
    </w:p>
    <w:p w:rsidRPr="0085433F" w:rsidR="004E6E3A" w:rsidP="00CA36C7" w:rsidRDefault="004E6E3A" w14:paraId="389978CB" w14:textId="77777777">
      <w:pPr>
        <w:pStyle w:val="Heading2"/>
      </w:pPr>
      <w:bookmarkStart w:name="_Toc63260910" w:id="16"/>
      <w:r w:rsidRPr="0085433F">
        <w:rPr>
          <w:u w:val="single"/>
        </w:rPr>
        <w:t>Representations by Company</w:t>
      </w:r>
      <w:r w:rsidRPr="0085433F">
        <w:t>.  Company represents and warrants that:</w:t>
      </w:r>
      <w:bookmarkEnd w:id="16"/>
    </w:p>
    <w:p w:rsidR="004E6E3A" w:rsidP="00CA36C7" w:rsidRDefault="0085433F" w14:paraId="72BBCCCC" w14:textId="77777777">
      <w:pPr>
        <w:pStyle w:val="Heading3"/>
      </w:pPr>
      <w:r>
        <w:t xml:space="preserve">The Company is </w:t>
      </w:r>
      <w:r w:rsidRPr="0085433F">
        <w:t>duly organized</w:t>
      </w:r>
      <w:r>
        <w:t xml:space="preserve">, existing and authorized to do business </w:t>
      </w:r>
      <w:r w:rsidRPr="0085433F">
        <w:t>under the laws of the State of Indiana</w:t>
      </w:r>
      <w:r w:rsidRPr="0085433F" w:rsidR="004E6E3A">
        <w:t xml:space="preserve">, is not in violation of any </w:t>
      </w:r>
      <w:r w:rsidR="00240DDE">
        <w:t>provisions of its Articles of Organization or Operating Agreement, or Articles of Incorporation or By-laws, respectively, has not received notice and has no reasonable grounds to believe that it is in violation of any laws in any manner material to its ability to perform its obligations under this Financing Agreement, has</w:t>
      </w:r>
      <w:r w:rsidR="00F975F8">
        <w:t xml:space="preserve"> the</w:t>
      </w:r>
      <w:r w:rsidR="00240DDE">
        <w:t xml:space="preserve"> power to enter into and to perform its obligations under this Financing Agreement and has duly authorized the execution and delivery of this Financing Agreement by appropriate action.</w:t>
      </w:r>
    </w:p>
    <w:p w:rsidRPr="00240DDE" w:rsidR="00240DDE" w:rsidP="00CA36C7" w:rsidRDefault="00240DDE" w14:paraId="29ACB222" w14:textId="75912E1E">
      <w:pPr>
        <w:pStyle w:val="Heading3"/>
      </w:pPr>
      <w:r w:rsidRPr="00240DDE">
        <w:t>Neither the execution and delivery of this Financing Agreement, the consummation of the transactions contemplated hereby nor the fulfillment of or compliance with the terms and conditions of this Financing Agreement, will contravene the Company</w:t>
      </w:r>
      <w:r w:rsidR="00FB5881">
        <w:t>'</w:t>
      </w:r>
      <w:r w:rsidRPr="00240DDE">
        <w:t>s Articles of Organization or Operating Agreement, or Articles of Incorporation or By-laws, respectively, or any law or any governmental rule, regulation or order presently binding on the Company or conflicts with or results in a breach of the terms, conditions or provisions of any agreement or instrument to which Company is now a party or by which it is bound, or constitutes a default under any of the foregoing, or results in the creation or imposition of any liens, charges, or encumbrances whatsoever upon any of the property or assets of the Company under the terms of any instrument or agreement.</w:t>
      </w:r>
    </w:p>
    <w:p w:rsidRPr="00240DDE" w:rsidR="004E6E3A" w:rsidP="00CA36C7" w:rsidRDefault="004E6E3A" w14:paraId="613A9E49" w14:textId="77777777">
      <w:pPr>
        <w:pStyle w:val="Heading3"/>
      </w:pPr>
      <w:r w:rsidRPr="00240DDE">
        <w:t xml:space="preserve">The Project </w:t>
      </w:r>
      <w:r w:rsidRPr="00240DDE" w:rsidR="0085433F">
        <w:t xml:space="preserve">is </w:t>
      </w:r>
      <w:r w:rsidRPr="00240DDE">
        <w:t>of the type authorized and permitted by the Act.</w:t>
      </w:r>
    </w:p>
    <w:p w:rsidRPr="00240DDE" w:rsidR="004E6E3A" w:rsidP="00CA36C7" w:rsidRDefault="004E6E3A" w14:paraId="20D751DB" w14:textId="36A3DFBA">
      <w:pPr>
        <w:pStyle w:val="Heading3"/>
      </w:pPr>
      <w:r w:rsidRPr="00240DDE">
        <w:lastRenderedPageBreak/>
        <w:t xml:space="preserve">All of the proceeds from the </w:t>
      </w:r>
      <w:r w:rsidRPr="00240DDE" w:rsidR="00193BC7">
        <w:t xml:space="preserve">Series </w:t>
      </w:r>
      <w:r w:rsidR="002F3A73">
        <w:t>2022</w:t>
      </w:r>
      <w:r w:rsidRPr="00240DDE" w:rsidR="00193BC7">
        <w:t xml:space="preserve"> Bonds</w:t>
      </w:r>
      <w:r w:rsidRPr="00240DDE" w:rsidR="002F3246">
        <w:t xml:space="preserve"> </w:t>
      </w:r>
      <w:r w:rsidRPr="00240DDE">
        <w:t>(including any income earned on the investment of such proceeds) will be used for Costs of Construction.</w:t>
      </w:r>
    </w:p>
    <w:p w:rsidRPr="00240DDE" w:rsidR="004E6E3A" w:rsidP="00CA36C7" w:rsidRDefault="004E6E3A" w14:paraId="7F6BF148" w14:textId="2D3D12C0">
      <w:pPr>
        <w:pStyle w:val="Heading3"/>
      </w:pPr>
      <w:r w:rsidRPr="00240DDE">
        <w:t xml:space="preserve">The Company intends to operate or cause the </w:t>
      </w:r>
      <w:r w:rsidRPr="00240DDE" w:rsidR="0085433F">
        <w:t xml:space="preserve">Project </w:t>
      </w:r>
      <w:r w:rsidRPr="00240DDE">
        <w:t>to be operated as an economic development facility under the Act, until the expiration or earlier termination of this Financing Agreement as provided herein</w:t>
      </w:r>
      <w:r w:rsidRPr="00240DDE" w:rsidR="004E33E3">
        <w:t xml:space="preserve">, unless the Company has sold or otherwise transferred the Project </w:t>
      </w:r>
      <w:r w:rsidRPr="00D127E5" w:rsidR="004E33E3">
        <w:t>to a Surviving</w:t>
      </w:r>
      <w:r w:rsidR="0011435D">
        <w:t xml:space="preserve"> Entity</w:t>
      </w:r>
      <w:r w:rsidRPr="00D127E5" w:rsidR="004E33E3">
        <w:t xml:space="preserve"> (as hereinafter defined) in accordance with Section 3.3 of this</w:t>
      </w:r>
      <w:r w:rsidRPr="006F39F1" w:rsidR="004E33E3">
        <w:t xml:space="preserve"> </w:t>
      </w:r>
      <w:r w:rsidRPr="00240DDE" w:rsidR="004E33E3">
        <w:t>Financing Agreement</w:t>
      </w:r>
      <w:r w:rsidRPr="00240DDE">
        <w:t>.</w:t>
      </w:r>
    </w:p>
    <w:p w:rsidRPr="003750A3" w:rsidR="004E6E3A" w:rsidP="00CA36C7" w:rsidRDefault="004E6E3A" w14:paraId="6B14563B" w14:textId="5F23353A">
      <w:pPr>
        <w:pStyle w:val="Heading3"/>
      </w:pPr>
      <w:r w:rsidRPr="003750A3">
        <w:t>The execution, delivery and performance by the Company of this Financing Agreement do</w:t>
      </w:r>
      <w:r w:rsidR="004E45FE">
        <w:t>es</w:t>
      </w:r>
      <w:r w:rsidRPr="003750A3">
        <w:t xml:space="preserve"> not require the consent or approval of, the giving of notice to, the registration with, or the taking of any other action in respect of, any federal, state or other governmental authority or agency, not previously obtained or performed.</w:t>
      </w:r>
    </w:p>
    <w:p w:rsidRPr="003750A3" w:rsidR="004E6E3A" w:rsidP="00CA36C7" w:rsidRDefault="004E6E3A" w14:paraId="063D180A" w14:textId="550028D1">
      <w:pPr>
        <w:pStyle w:val="Heading3"/>
      </w:pPr>
      <w:r w:rsidRPr="003750A3">
        <w:t>This Financing Agreement has been duly executed and delivered by the Company and, assuming due execution by the Issuer, constitutes the legal, valid and binding agreement of the Company, enforceable against the Company in accordance with its terms, except as may be limited by bankruptcy, insolvency or other similar laws affecting the enforcement of creditors</w:t>
      </w:r>
      <w:r w:rsidR="00FB5881">
        <w:t>'</w:t>
      </w:r>
      <w:r w:rsidRPr="003750A3">
        <w:t xml:space="preserve"> rights in general.</w:t>
      </w:r>
    </w:p>
    <w:p w:rsidRPr="003750A3" w:rsidR="004E6E3A" w:rsidP="00CA36C7" w:rsidRDefault="004E6E3A" w14:paraId="70CFDBD2" w14:textId="77777777">
      <w:pPr>
        <w:pStyle w:val="Heading3"/>
      </w:pPr>
      <w:r w:rsidRPr="003750A3">
        <w:t>There are no actions, suits or proceedings pending, or, to the knowledge of the Company, threatened, before any court, administrative agency or arbitrator which, individually or in the aggregate, might result in any material adverse change in the financial condition of the Company or might impair the ability of the Company to perform its obligations under this Financing Agreement.</w:t>
      </w:r>
    </w:p>
    <w:p w:rsidRPr="00450297" w:rsidR="00B9023B" w:rsidP="00CA36C7" w:rsidRDefault="004E6E3A" w14:paraId="7130FD39" w14:textId="77777777">
      <w:pPr>
        <w:pStyle w:val="Heading3"/>
      </w:pPr>
      <w:r w:rsidRPr="00450297">
        <w:t>No event has occurred and is continuing which with the lapse of time or the giving of notice would constitute an event of default under this Financing Agreement.</w:t>
      </w:r>
    </w:p>
    <w:p w:rsidRPr="00450297" w:rsidR="00B9023B" w:rsidP="00CA36C7" w:rsidRDefault="004E6E3A" w14:paraId="7F6F704F" w14:textId="44E570FA">
      <w:pPr>
        <w:pStyle w:val="Heading3"/>
      </w:pPr>
      <w:r w:rsidRPr="00450297">
        <w:t>The Company</w:t>
      </w:r>
      <w:r w:rsidRPr="00450297" w:rsidR="00450297">
        <w:t xml:space="preserve"> represents that it will make an </w:t>
      </w:r>
      <w:r w:rsidRPr="00450297" w:rsidR="00917EFD">
        <w:t xml:space="preserve">investment in the </w:t>
      </w:r>
      <w:r w:rsidRPr="00450297" w:rsidR="00EA51C0">
        <w:t xml:space="preserve">Area of </w:t>
      </w:r>
      <w:r w:rsidRPr="00450297" w:rsidR="00917EFD">
        <w:t>approximately $</w:t>
      </w:r>
      <w:r w:rsidR="00D127E5">
        <w:rPr>
          <w:b/>
          <w:bCs/>
        </w:rPr>
        <w:t>[</w:t>
      </w:r>
      <w:r w:rsidR="00D127E5">
        <w:t>8,000,000</w:t>
      </w:r>
      <w:r w:rsidR="00D127E5">
        <w:rPr>
          <w:b/>
          <w:bCs/>
        </w:rPr>
        <w:t>]</w:t>
      </w:r>
      <w:r w:rsidR="00D127E5">
        <w:t xml:space="preserve"> </w:t>
      </w:r>
      <w:r w:rsidRPr="00450297" w:rsidR="00917EFD">
        <w:t xml:space="preserve">to be completed by </w:t>
      </w:r>
      <w:r w:rsidR="009A51CF">
        <w:t>_____________ </w:t>
      </w:r>
      <w:r w:rsidR="000C02DB">
        <w:t xml:space="preserve">1, </w:t>
      </w:r>
      <w:r w:rsidRPr="00450297" w:rsidR="00917EFD">
        <w:t>20</w:t>
      </w:r>
      <w:r w:rsidR="009A51CF">
        <w:t>___</w:t>
      </w:r>
      <w:r w:rsidRPr="00450297" w:rsidR="00917EFD">
        <w:t>.</w:t>
      </w:r>
    </w:p>
    <w:p w:rsidRPr="005C2DCA" w:rsidR="005D6CF4" w:rsidP="00CA36C7" w:rsidRDefault="005D6CF4" w14:paraId="71348999" w14:textId="77777777">
      <w:pPr>
        <w:pStyle w:val="Heading3"/>
      </w:pPr>
      <w:r w:rsidRPr="00450297">
        <w:t>The Company agrees to perform all matters provided by the Taxpayer Agreement to be performed by the Company and to comply with all provisions of the Taxpayer Agreement to be complied with by the Company, including</w:t>
      </w:r>
      <w:r w:rsidRPr="005C2DCA">
        <w:t>, but not limited to, payments of the Taxpayer Payments.</w:t>
      </w:r>
    </w:p>
    <w:p w:rsidRPr="005C2DCA" w:rsidR="004E6E3A" w:rsidP="00CA36C7" w:rsidRDefault="004E6E3A" w14:paraId="078F9903" w14:textId="7D5E7CEE">
      <w:pPr>
        <w:pStyle w:val="Heading2"/>
      </w:pPr>
      <w:bookmarkStart w:name="_Toc63260911" w:id="17"/>
      <w:r w:rsidRPr="005C2DCA">
        <w:rPr>
          <w:u w:val="single"/>
        </w:rPr>
        <w:t xml:space="preserve">Use of Series </w:t>
      </w:r>
      <w:r w:rsidR="002F3A73">
        <w:rPr>
          <w:u w:val="single"/>
        </w:rPr>
        <w:t>2022</w:t>
      </w:r>
      <w:r w:rsidRPr="005C2DCA">
        <w:rPr>
          <w:u w:val="single"/>
        </w:rPr>
        <w:t xml:space="preserve"> Bond Proceeds by Issuer</w:t>
      </w:r>
      <w:r w:rsidRPr="005C2DCA">
        <w:t xml:space="preserve">.  Concurrently with the execution and delivery hereof, the Issuer is issuing the </w:t>
      </w:r>
      <w:r w:rsidRPr="005C2DCA" w:rsidR="00193BC7">
        <w:t xml:space="preserve">Series </w:t>
      </w:r>
      <w:r w:rsidR="002F3A73">
        <w:t>2022</w:t>
      </w:r>
      <w:r w:rsidRPr="005C2DCA" w:rsidR="00193BC7">
        <w:t xml:space="preserve"> Bonds</w:t>
      </w:r>
      <w:r w:rsidRPr="005C2DCA">
        <w:t xml:space="preserve"> and is providing the proceeds from the sale thereof to the Company by making the deposits and payments specified in Section 3.1 of the Indenture.</w:t>
      </w:r>
      <w:bookmarkEnd w:id="17"/>
    </w:p>
    <w:p w:rsidRPr="005C2DCA" w:rsidR="004E6E3A" w:rsidP="004E6E3A" w:rsidRDefault="004E6E3A" w14:paraId="2AEDC742" w14:textId="77777777">
      <w:pPr>
        <w:jc w:val="center"/>
      </w:pPr>
      <w:r w:rsidRPr="005C2DCA">
        <w:t>(End of Article II)</w:t>
      </w:r>
    </w:p>
    <w:p w:rsidRPr="005C2DCA" w:rsidR="004E6E3A" w:rsidP="00CA36C7" w:rsidRDefault="00CA36C7" w14:paraId="7F01E72B" w14:textId="74AD9AD2">
      <w:pPr>
        <w:pStyle w:val="Heading1"/>
      </w:pPr>
      <w:bookmarkStart w:name="_Toc63260912" w:id="18"/>
      <w:r>
        <w:lastRenderedPageBreak/>
        <w:br/>
      </w:r>
      <w:r>
        <w:br/>
      </w:r>
      <w:r w:rsidRPr="005C2DCA" w:rsidR="004E6E3A">
        <w:t>PARTICULAR COVENANTS OF THE COMPANY</w:t>
      </w:r>
      <w:bookmarkEnd w:id="18"/>
    </w:p>
    <w:p w:rsidRPr="00D127E5" w:rsidR="004E6E3A" w:rsidP="00CA36C7" w:rsidRDefault="004E6E3A" w14:paraId="070E65AB" w14:textId="3E7832C2">
      <w:pPr>
        <w:pStyle w:val="Heading2"/>
      </w:pPr>
      <w:bookmarkStart w:name="_Toc63260913" w:id="19"/>
      <w:r w:rsidRPr="00D127E5">
        <w:rPr>
          <w:u w:val="single"/>
        </w:rPr>
        <w:t>Consent to Assignments to Trustee</w:t>
      </w:r>
      <w:r w:rsidRPr="00D127E5">
        <w:t>.  The Company acknowledges and consents to the pledge and assignment of the Issuer</w:t>
      </w:r>
      <w:r w:rsidR="00FB5881">
        <w:t>'</w:t>
      </w:r>
      <w:r w:rsidRPr="00D127E5">
        <w:t>s rights hereunder</w:t>
      </w:r>
      <w:r w:rsidRPr="00D127E5" w:rsidR="009A51CF">
        <w:t xml:space="preserve"> and</w:t>
      </w:r>
      <w:r w:rsidRPr="00D127E5" w:rsidR="00A56F46">
        <w:t xml:space="preserve"> under the Taxpayer Agreement</w:t>
      </w:r>
      <w:r w:rsidRPr="00D127E5" w:rsidR="00450297">
        <w:t xml:space="preserve"> </w:t>
      </w:r>
      <w:r w:rsidRPr="00D127E5">
        <w:t>to the Trustee pursuant to the Indenture and agrees that the Trustee may enforce the rights, remedies and privileges granted to the Issuer hereunder</w:t>
      </w:r>
      <w:r w:rsidRPr="00D127E5" w:rsidR="00A56F46">
        <w:t xml:space="preserve"> and under the Taxpayer Agreement</w:t>
      </w:r>
      <w:r w:rsidRPr="00D127E5" w:rsidR="00C24742">
        <w:t>,</w:t>
      </w:r>
      <w:r w:rsidRPr="00D127E5" w:rsidR="00450297">
        <w:t xml:space="preserve"> </w:t>
      </w:r>
      <w:r w:rsidRPr="00D127E5">
        <w:t>to receive payments under Section 3.6 hereof and to execute and deliver supplements and amendments to this Financing Agreement pursuant to Section 7.1 hereof.</w:t>
      </w:r>
      <w:bookmarkEnd w:id="19"/>
    </w:p>
    <w:p w:rsidRPr="005C2DCA" w:rsidR="00CF4BF5" w:rsidP="00CA36C7" w:rsidRDefault="00B9023B" w14:paraId="4E5F0D23" w14:textId="266535E7">
      <w:pPr>
        <w:pStyle w:val="Heading2"/>
      </w:pPr>
      <w:bookmarkStart w:name="_Toc63260914" w:id="20"/>
      <w:r w:rsidRPr="005C2DCA">
        <w:rPr>
          <w:u w:val="single"/>
        </w:rPr>
        <w:t>General Covenants</w:t>
      </w:r>
      <w:r w:rsidRPr="005C2DCA" w:rsidR="00890FC3">
        <w:t xml:space="preserve">.  </w:t>
      </w:r>
      <w:r w:rsidRPr="005C2DCA" w:rsidR="00890FC3">
        <w:fldChar w:fldCharType="begin"/>
      </w:r>
      <w:r w:rsidRPr="005C2DCA" w:rsidR="00890FC3">
        <w:instrText xml:space="preserve"> LISTNUM  \l 3  </w:instrText>
      </w:r>
      <w:r w:rsidRPr="005C2DCA" w:rsidR="00890FC3">
        <w:fldChar w:fldCharType="end">
          <w:numberingChange w:original="(a)" w:author="Shoup, Jennifer R." w:date="2022-05-24T12:00:00Z" w:id="21"/>
        </w:fldChar>
      </w:r>
      <w:bookmarkEnd w:id="20"/>
      <w:r w:rsidR="00FB5881">
        <w:t xml:space="preserve"> </w:t>
      </w:r>
      <w:r w:rsidRPr="00AE0FF5" w:rsidR="00AE0FF5">
        <w:t>The Company covenants and agrees with and for the express benefit of the Issuer, the Trustee and the owners of the Bonds, that the Company shall perform all of its other payment and monetary obligations, covenants and agreements hereunder, without notice or demand (except as provided herein), and without abatement, deduction, reduction, diminution, waiver, abrogation, set-off, counterclaim, recoupment, defense or other modification or any right of termination or cancellation; and the Company hereby waives the provisions of any statute or other law now or hereafter in effect impairing or conflicting with any of its obligations, covenants or agreements under this Financing Agreement or which releases or purports to release the Company therefrom.</w:t>
      </w:r>
      <w:r w:rsidR="00FB5881">
        <w:t xml:space="preserve">  </w:t>
      </w:r>
      <w:r w:rsidRPr="00AE0FF5" w:rsidR="00AE0FF5">
        <w:t xml:space="preserve">Nothing in this Financing Agreement shall be construed as a waiver by the Company of any rights or claims the Company may have against the Issuer under this Financing Agreement or otherwise, but any recovery upon such rights and claims shall be had from the Issuer separately, it being the intent of this Financing Agreement that the Company shall be unconditionally and absolutely obligated without right of set-off or abatement, to perform fully all of its obligations, agreements and covenants under this Financing Agreement for the benefit of the holders of the Bonds; provided, however, this Section 3.2 shall not be interpreted to create a greater Company obligation or expose Company to liability in excess of such obligations and liability included in the </w:t>
      </w:r>
      <w:r w:rsidR="00C24742">
        <w:t>Project</w:t>
      </w:r>
      <w:r w:rsidRPr="00AE0FF5" w:rsidR="00AE0FF5">
        <w:t xml:space="preserve"> Agreement</w:t>
      </w:r>
      <w:r w:rsidR="00C24742">
        <w:t xml:space="preserve"> and the </w:t>
      </w:r>
      <w:r w:rsidRPr="00AE0FF5" w:rsidR="00AE0FF5">
        <w:t>Taxpayer Agreement.</w:t>
      </w:r>
    </w:p>
    <w:p w:rsidRPr="005C70B3" w:rsidR="00CF4BF5" w:rsidP="0064081E" w:rsidRDefault="002F4BED" w14:paraId="2F87E483" w14:textId="63DACE92">
      <w:pPr>
        <w:pStyle w:val="Heading3"/>
        <w:numPr>
          <w:ilvl w:val="2"/>
          <w:numId w:val="12"/>
        </w:numPr>
        <w:rPr>
          <w:szCs w:val="24"/>
        </w:rPr>
      </w:pPr>
      <w:bookmarkStart w:name="_Hlk104369117" w:id="22"/>
      <w:r w:rsidRPr="005C70B3">
        <w:rPr>
          <w:color w:val="000000"/>
          <w:szCs w:val="24"/>
        </w:rPr>
        <w:t xml:space="preserve">Until such time as the Series </w:t>
      </w:r>
      <w:r w:rsidRPr="005C70B3" w:rsidR="002F3A73">
        <w:rPr>
          <w:color w:val="000000"/>
          <w:szCs w:val="24"/>
        </w:rPr>
        <w:t>2022</w:t>
      </w:r>
      <w:r w:rsidRPr="005C70B3">
        <w:rPr>
          <w:color w:val="000000"/>
          <w:szCs w:val="24"/>
        </w:rPr>
        <w:t xml:space="preserve"> Bonds shall have been fully paid, or provision for the payment thereof shall have been made in accordance with the Indenture, the </w:t>
      </w:r>
      <w:r w:rsidRPr="005C70B3" w:rsidR="00CF4BF5">
        <w:rPr>
          <w:szCs w:val="24"/>
        </w:rPr>
        <w:t xml:space="preserve">Company covenants to pay all property tax bills for the </w:t>
      </w:r>
      <w:r w:rsidRPr="005C70B3" w:rsidR="009A44FE">
        <w:rPr>
          <w:szCs w:val="24"/>
        </w:rPr>
        <w:t xml:space="preserve">Project </w:t>
      </w:r>
      <w:r w:rsidRPr="005C70B3" w:rsidR="00CF4BF5">
        <w:rPr>
          <w:szCs w:val="24"/>
        </w:rPr>
        <w:t>before the tax bills are delinquent; provided however, nothing contained herein shall prevent Company from exercising any right to appeal any tax assessments in accordance with Indiana law</w:t>
      </w:r>
      <w:r w:rsidRPr="005C70B3" w:rsidR="0011435D">
        <w:rPr>
          <w:szCs w:val="24"/>
        </w:rPr>
        <w:t xml:space="preserve"> and the provisions of the Taxpayer Agreement</w:t>
      </w:r>
      <w:r w:rsidRPr="005C70B3" w:rsidR="00CF4BF5">
        <w:rPr>
          <w:szCs w:val="24"/>
        </w:rPr>
        <w:t>.</w:t>
      </w:r>
    </w:p>
    <w:bookmarkEnd w:id="22"/>
    <w:p w:rsidRPr="005C2DCA" w:rsidR="00CF4BF5" w:rsidP="0064081E" w:rsidRDefault="00CF4BF5" w14:paraId="0B56458B" w14:textId="1F536A3D">
      <w:pPr>
        <w:pStyle w:val="Heading3"/>
        <w:numPr>
          <w:ilvl w:val="2"/>
          <w:numId w:val="12"/>
        </w:numPr>
      </w:pPr>
      <w:r w:rsidRPr="005C2DCA">
        <w:t xml:space="preserve">The obligations of the Company to perform and observe the other agreements on its part shall be absolute and unconditional, irrespective of any defense or any rights of set-off, recoupment or counterclaim it might otherwise have against the Issuer, and the Company shall pay absolutely during the term of this Financing Agreement all payments required thereunder free of any deductions and without abatement, diminution or set-off; and until such time as the principal of and interest on the </w:t>
      </w:r>
      <w:r w:rsidRPr="005C2DCA" w:rsidR="00193BC7">
        <w:t xml:space="preserve">Series </w:t>
      </w:r>
      <w:r w:rsidR="002F3A73">
        <w:t>2022</w:t>
      </w:r>
      <w:r w:rsidRPr="005C2DCA" w:rsidR="00193BC7">
        <w:t xml:space="preserve"> Bonds</w:t>
      </w:r>
      <w:r w:rsidRPr="005C2DCA">
        <w:t xml:space="preserve"> shall have been fully paid, or provision for the payment thereof shall have been made in accordance with the Indenture, the Company: (i) will perform and observe all of its agreements contained in this Financing Agreement</w:t>
      </w:r>
      <w:r w:rsidRPr="005C2DCA" w:rsidR="00CE7848">
        <w:t xml:space="preserve"> and the Taxpayer Agreement;</w:t>
      </w:r>
      <w:r w:rsidRPr="005C2DCA">
        <w:t xml:space="preserve"> and (ii) will not terminate this Financing Agreement </w:t>
      </w:r>
      <w:r w:rsidRPr="005C2DCA" w:rsidR="00CE7848">
        <w:t xml:space="preserve">or the Taxpayer Agreement </w:t>
      </w:r>
      <w:r w:rsidRPr="005C2DCA">
        <w:t xml:space="preserve">for any cause, including, without limiting the generality of the foregoing, failure of the Company to complete the Project, the occurrence of any acts or circumstances that may constitute failure of consideration, eviction or constructive eviction, destruction of or damage to the Project, commercial frustration </w:t>
      </w:r>
      <w:r w:rsidRPr="005C2DCA">
        <w:lastRenderedPageBreak/>
        <w:t>of purpose, any change in the tax laws of the United States of America or of the State of Indiana or any political subdivision of either thereof, or any failure of the Issuer or the Trustee to perform and observe any agreement, whether express or implied, or any duty, liability or obligation arising out of or connected with this Financing Agreement</w:t>
      </w:r>
      <w:r w:rsidRPr="005C2DCA" w:rsidR="00CE7848">
        <w:t>, the Taxpayer Agreement</w:t>
      </w:r>
      <w:r w:rsidRPr="005C2DCA">
        <w:t xml:space="preserve"> or the Indenture.</w:t>
      </w:r>
    </w:p>
    <w:p w:rsidRPr="005C2DCA" w:rsidR="004E6E3A" w:rsidP="00CA36C7" w:rsidRDefault="004E6E3A" w14:paraId="07B691B5" w14:textId="0C596549">
      <w:pPr>
        <w:pStyle w:val="Heading2"/>
      </w:pPr>
      <w:bookmarkStart w:name="_Toc63260915" w:id="23"/>
      <w:r w:rsidRPr="005C2DCA">
        <w:rPr>
          <w:u w:val="single"/>
        </w:rPr>
        <w:t>Maintenance of Corporate Existence</w:t>
      </w:r>
      <w:r w:rsidRPr="005C2DCA">
        <w:t xml:space="preserve">.  The Company covenants that so long as any Bonds are outstanding, it will maintain in good standing its corporate existence and qualification to do </w:t>
      </w:r>
      <w:r w:rsidRPr="00450297">
        <w:t xml:space="preserve">business in the State of Indiana, will not dissolve or otherwise dispose of all or substantially all of its assets and will not consolidate with or merge into another entity or permit one or more other entities to consolidate with or merge into it; provided that the Company may, </w:t>
      </w:r>
      <w:r w:rsidRPr="00450297" w:rsidR="00436B6B">
        <w:t xml:space="preserve">subject to the consent of the Issuer and the Bondholder (which consent shall not be unreasonably withheld) </w:t>
      </w:r>
      <w:r w:rsidRPr="00450297">
        <w:t xml:space="preserve">without violating its agreement contained in this Section, consolidate with or merge into another entity, or permit one or more other entities to consolidate with or merge into it, or sell or otherwise transfer to another entity all or substantially all of its assets as an entirety and thereafter dissolve, provided the surviving, resulting or transferee entity (such </w:t>
      </w:r>
      <w:r w:rsidRPr="00450297" w:rsidR="00450297">
        <w:t>entity</w:t>
      </w:r>
      <w:r w:rsidRPr="00450297">
        <w:t xml:space="preserve"> being hereinafter called the </w:t>
      </w:r>
      <w:r w:rsidR="00FB5881">
        <w:t>"</w:t>
      </w:r>
      <w:r w:rsidRPr="00450297">
        <w:t>Surviving Entity</w:t>
      </w:r>
      <w:r w:rsidR="00FB5881">
        <w:t>"</w:t>
      </w:r>
      <w:r w:rsidRPr="00450297">
        <w:t xml:space="preserve">) (if other than the Company) expressly accepts, agrees and assumes in writing to pay and perform all of the obligations of the Company herein and be bound by all of the </w:t>
      </w:r>
      <w:r w:rsidRPr="00C5554F">
        <w:t xml:space="preserve">agreements of the Company contained in this Financing Agreement to the same extent as if the Surviving Entity had originally executed this Financing Agreement, and the Surviving Entity is a </w:t>
      </w:r>
      <w:r w:rsidRPr="00C5554F" w:rsidR="005C2DCA">
        <w:t xml:space="preserve">Indiana limited liability company, </w:t>
      </w:r>
      <w:r w:rsidRPr="00C5554F">
        <w:t>corporation or is a foreign corporation or partnership, trust or other person or entity organized under the laws of one of the states of the United States and is</w:t>
      </w:r>
      <w:r w:rsidRPr="005C2DCA">
        <w:t xml:space="preserve"> qualified to do business in the State of Indiana as a foreign corporation or partnership, trust or other person or entity.</w:t>
      </w:r>
      <w:bookmarkEnd w:id="23"/>
    </w:p>
    <w:p w:rsidRPr="00D127E5" w:rsidR="004E6E3A" w:rsidP="004E6E3A" w:rsidRDefault="004E6E3A" w14:paraId="020086AD" w14:textId="77777777">
      <w:pPr>
        <w:pStyle w:val="IM1stLineIndentSS"/>
      </w:pPr>
      <w:r w:rsidRPr="005C2DCA">
        <w:t xml:space="preserve">Any sale, lease or other disposition of the Project or any portion thereof is subject to the </w:t>
      </w:r>
      <w:r w:rsidRPr="00D127E5">
        <w:t>conditions of Section 3.10 hereof.</w:t>
      </w:r>
    </w:p>
    <w:p w:rsidRPr="005C2DCA" w:rsidR="004E6E3A" w:rsidP="00CA36C7" w:rsidRDefault="00094FA9" w14:paraId="693B5DFB" w14:textId="77777777">
      <w:pPr>
        <w:pStyle w:val="Heading2"/>
      </w:pPr>
      <w:bookmarkStart w:name="_Toc63260916" w:id="24"/>
      <w:r w:rsidRPr="00CA36C7">
        <w:rPr>
          <w:u w:val="single"/>
        </w:rPr>
        <w:t>Reserved</w:t>
      </w:r>
      <w:r w:rsidRPr="005C2DCA" w:rsidR="004E6E3A">
        <w:t>.</w:t>
      </w:r>
      <w:bookmarkEnd w:id="24"/>
      <w:r w:rsidRPr="005C2DCA" w:rsidR="004E6E3A">
        <w:t xml:space="preserve">  </w:t>
      </w:r>
    </w:p>
    <w:p w:rsidRPr="005C2DCA" w:rsidR="004E6E3A" w:rsidP="00CA36C7" w:rsidRDefault="004E6E3A" w14:paraId="25915CCD" w14:textId="145F8BB3">
      <w:pPr>
        <w:pStyle w:val="Heading2"/>
      </w:pPr>
      <w:bookmarkStart w:name="_Toc63260917" w:id="25"/>
      <w:r w:rsidRPr="005C2DCA">
        <w:rPr>
          <w:u w:val="single"/>
        </w:rPr>
        <w:t>Indemnity</w:t>
      </w:r>
      <w:r w:rsidRPr="005C2DCA">
        <w:t xml:space="preserve">.  The Company will pay, and protect, indemnify and save </w:t>
      </w:r>
      <w:r w:rsidRPr="005C2DCA" w:rsidR="00D71F4B">
        <w:t>t</w:t>
      </w:r>
      <w:r w:rsidRPr="005C2DCA">
        <w:t xml:space="preserve">he Issuer (including members, directors, officials, officers, agents, attorneys and employees thereof), </w:t>
      </w:r>
      <w:r w:rsidR="006C1591">
        <w:t xml:space="preserve">the Redevelopment Commission, the Economic Development Commission, </w:t>
      </w:r>
      <w:r w:rsidRPr="005C2DCA">
        <w:t>the Trustee and the Paying Agent harmless from and against, all liabilities, losses, damages, costs, expenses (including attorneys</w:t>
      </w:r>
      <w:r w:rsidR="00FB5881">
        <w:t>'</w:t>
      </w:r>
      <w:r w:rsidRPr="005C2DCA">
        <w:t xml:space="preserve"> fees and expenses of the Issuer, the Trustee and the Paying Agent), causes of actions, suits, claims, demands and judgments of any nature arising from or relating to:</w:t>
      </w:r>
      <w:bookmarkEnd w:id="25"/>
      <w:r w:rsidRPr="005C2DCA">
        <w:t xml:space="preserve"> </w:t>
      </w:r>
    </w:p>
    <w:p w:rsidRPr="005C2DCA" w:rsidR="004E6E3A" w:rsidP="00CA36C7" w:rsidRDefault="00AE0FF5" w14:paraId="54A1DD31" w14:textId="432F79B5">
      <w:pPr>
        <w:pStyle w:val="Heading3"/>
      </w:pPr>
      <w:r>
        <w:t>T</w:t>
      </w:r>
      <w:r w:rsidRPr="00AE0FF5">
        <w:t>he acceptance or administration of the Indenture and Financing Agreement by the Trustee thereunder or the performance of the Issuer</w:t>
      </w:r>
      <w:r w:rsidR="00FB5881">
        <w:t>'</w:t>
      </w:r>
      <w:r w:rsidRPr="00AE0FF5">
        <w:t>s duties thereunder, except that if liability arises from such Trustee</w:t>
      </w:r>
      <w:r w:rsidR="00FB5881">
        <w:t>'</w:t>
      </w:r>
      <w:r w:rsidRPr="00AE0FF5">
        <w:t xml:space="preserve">s </w:t>
      </w:r>
      <w:r w:rsidR="0011435D">
        <w:t xml:space="preserve"> </w:t>
      </w:r>
      <w:r w:rsidR="00316771">
        <w:t>gross</w:t>
      </w:r>
      <w:r w:rsidRPr="00AE0FF5">
        <w:t xml:space="preserve"> negligence or willful misconduct in connection with such action taken such indemnification shall not extend to the Trustee;</w:t>
      </w:r>
    </w:p>
    <w:p w:rsidRPr="005C2DCA" w:rsidR="004E6E3A" w:rsidP="00CA36C7" w:rsidRDefault="004E6E3A" w14:paraId="60AF8DE5" w14:textId="3A9262B8">
      <w:pPr>
        <w:pStyle w:val="Heading3"/>
      </w:pPr>
      <w:r w:rsidRPr="005C2DCA">
        <w:t>Violation of any agreement or condition of this Financing Agreement</w:t>
      </w:r>
      <w:r w:rsidRPr="005C2DCA" w:rsidR="00A56F46">
        <w:t>, the Taxpayer Agreement</w:t>
      </w:r>
      <w:r w:rsidR="00C24742">
        <w:t xml:space="preserve"> </w:t>
      </w:r>
      <w:r w:rsidRPr="005C2DCA">
        <w:t>or the Indenture, except by the Issuer or the Trustee;</w:t>
      </w:r>
    </w:p>
    <w:p w:rsidRPr="005C2DCA" w:rsidR="004E6E3A" w:rsidP="00CA36C7" w:rsidRDefault="004E6E3A" w14:paraId="49E37603" w14:textId="77777777">
      <w:pPr>
        <w:pStyle w:val="Heading3"/>
      </w:pPr>
      <w:r w:rsidRPr="005C2DCA">
        <w:t>Violation of any contract, agreement or restriction by the Company relating to the Project, or a part thereof;</w:t>
      </w:r>
    </w:p>
    <w:p w:rsidRPr="005C2DCA" w:rsidR="004E6E3A" w:rsidP="00CA36C7" w:rsidRDefault="004E6E3A" w14:paraId="3633398A" w14:textId="77777777">
      <w:pPr>
        <w:pStyle w:val="Heading3"/>
      </w:pPr>
      <w:r w:rsidRPr="005C2DCA">
        <w:lastRenderedPageBreak/>
        <w:t>Violation of any law, ordinance or regulation arising out of the ownership, occupancy or use of the Project, or a part thereof;</w:t>
      </w:r>
    </w:p>
    <w:p w:rsidRPr="005C2DCA" w:rsidR="004E6E3A" w:rsidP="00CA36C7" w:rsidRDefault="004E6E3A" w14:paraId="663344EA" w14:textId="77777777">
      <w:pPr>
        <w:pStyle w:val="Heading3"/>
      </w:pPr>
      <w:r w:rsidRPr="005C2DCA">
        <w:t>Undertaking construction of the Project, or the failure to undertake the construction of the Project;</w:t>
      </w:r>
    </w:p>
    <w:p w:rsidRPr="005C2DCA" w:rsidR="004E6E3A" w:rsidP="00CA36C7" w:rsidRDefault="004E6E3A" w14:paraId="57E7A06B" w14:textId="6DA6A7F8">
      <w:pPr>
        <w:pStyle w:val="Heading3"/>
      </w:pPr>
      <w:r w:rsidRPr="005C2DCA">
        <w:t>Any act, failure to act, or misrepresentation by the Company, or any of the Company</w:t>
      </w:r>
      <w:r w:rsidR="00FB5881">
        <w:t>'</w:t>
      </w:r>
      <w:r w:rsidRPr="005C2DCA">
        <w:t>s agents, contractors, servants, employees or licensees;</w:t>
      </w:r>
    </w:p>
    <w:p w:rsidRPr="005C2DCA" w:rsidR="004E6E3A" w:rsidP="00CA36C7" w:rsidRDefault="004E6E3A" w14:paraId="6C0219C9" w14:textId="6DDD9E79">
      <w:pPr>
        <w:pStyle w:val="Heading3"/>
      </w:pPr>
      <w:r w:rsidRPr="005C2DCA">
        <w:t xml:space="preserve">The authorization, issuance, sale, trading, redemption, or servicing of the </w:t>
      </w:r>
      <w:r w:rsidRPr="005C2DCA" w:rsidR="00193BC7">
        <w:t xml:space="preserve">Series </w:t>
      </w:r>
      <w:r w:rsidR="002F3A73">
        <w:t>2022</w:t>
      </w:r>
      <w:r w:rsidRPr="005C2DCA" w:rsidR="00193BC7">
        <w:t xml:space="preserve"> Bonds</w:t>
      </w:r>
      <w:r w:rsidRPr="005C2DCA">
        <w:t xml:space="preserve"> and the provision of any information or certification furnished by the Company in connection therewith, concerning the </w:t>
      </w:r>
      <w:r w:rsidRPr="005C2DCA" w:rsidR="00193BC7">
        <w:t xml:space="preserve">Series </w:t>
      </w:r>
      <w:r w:rsidR="002F3A73">
        <w:t>2022</w:t>
      </w:r>
      <w:r w:rsidRPr="005C2DCA" w:rsidR="00193BC7">
        <w:t xml:space="preserve"> Bonds</w:t>
      </w:r>
      <w:r w:rsidRPr="005C2DCA">
        <w:t xml:space="preserve"> and the Project.</w:t>
      </w:r>
    </w:p>
    <w:p w:rsidRPr="005C2DCA" w:rsidR="004E6E3A" w:rsidP="004E6E3A" w:rsidRDefault="004E6E3A" w14:paraId="27A429F5" w14:textId="77777777">
      <w:pPr>
        <w:pStyle w:val="IM1stLineIndentSS"/>
      </w:pPr>
      <w:r w:rsidRPr="005C2DCA">
        <w:t>The inde</w:t>
      </w:r>
      <w:r w:rsidRPr="005C2DCA" w:rsidR="0064081E">
        <w:t>mnity provided by this Section 3</w:t>
      </w:r>
      <w:r w:rsidRPr="005C2DCA">
        <w:t>.5 shall survive the resignation or removal of the Trustee and the termination of the Indenture and this Financing Agreement.</w:t>
      </w:r>
    </w:p>
    <w:p w:rsidRPr="00F24FB4" w:rsidR="004E6E3A" w:rsidP="00CA36C7" w:rsidRDefault="004E6E3A" w14:paraId="5FEA723F" w14:textId="264A7209">
      <w:pPr>
        <w:pStyle w:val="Heading2"/>
      </w:pPr>
      <w:bookmarkStart w:name="_Toc63260918" w:id="26"/>
      <w:r w:rsidRPr="00F24FB4">
        <w:rPr>
          <w:u w:val="single"/>
        </w:rPr>
        <w:t xml:space="preserve">Payment of Expenses of Issuance of </w:t>
      </w:r>
      <w:r w:rsidRPr="00F24FB4" w:rsidR="00193BC7">
        <w:rPr>
          <w:u w:val="single"/>
        </w:rPr>
        <w:t xml:space="preserve">Series </w:t>
      </w:r>
      <w:r w:rsidRPr="00F24FB4" w:rsidR="002F3A73">
        <w:rPr>
          <w:u w:val="single"/>
        </w:rPr>
        <w:t>2022</w:t>
      </w:r>
      <w:r w:rsidRPr="00F24FB4" w:rsidR="00193BC7">
        <w:rPr>
          <w:u w:val="single"/>
        </w:rPr>
        <w:t xml:space="preserve"> Bonds</w:t>
      </w:r>
      <w:r w:rsidRPr="00F24FB4">
        <w:t>.  Pursuant to Section 3.1 and Section 4.</w:t>
      </w:r>
      <w:r w:rsidRPr="00F24FB4" w:rsidR="0064081E">
        <w:t>3</w:t>
      </w:r>
      <w:r w:rsidRPr="00F24FB4">
        <w:t xml:space="preserve"> of the Indenture, the </w:t>
      </w:r>
      <w:r w:rsidRPr="00257FC4" w:rsidR="004E45FE">
        <w:rPr>
          <w:b/>
          <w:bCs/>
        </w:rPr>
        <w:t>[</w:t>
      </w:r>
      <w:r w:rsidRPr="00F24FB4">
        <w:t>Issuer</w:t>
      </w:r>
      <w:r w:rsidRPr="00257FC4" w:rsidR="004E45FE">
        <w:rPr>
          <w:b/>
          <w:bCs/>
        </w:rPr>
        <w:t>] [</w:t>
      </w:r>
      <w:r w:rsidR="004E45FE">
        <w:t>Company</w:t>
      </w:r>
      <w:r w:rsidRPr="00257FC4" w:rsidR="004E45FE">
        <w:rPr>
          <w:b/>
          <w:bCs/>
        </w:rPr>
        <w:t>]</w:t>
      </w:r>
      <w:r w:rsidRPr="00F24FB4">
        <w:t xml:space="preserve"> has authorized the use of certain </w:t>
      </w:r>
      <w:r w:rsidRPr="00257FC4" w:rsidR="004E45FE">
        <w:rPr>
          <w:b/>
          <w:bCs/>
        </w:rPr>
        <w:t>[</w:t>
      </w:r>
      <w:r w:rsidRPr="00F24FB4">
        <w:t xml:space="preserve">proceeds of the </w:t>
      </w:r>
      <w:r w:rsidRPr="00F24FB4" w:rsidR="00193BC7">
        <w:t xml:space="preserve">Series </w:t>
      </w:r>
      <w:r w:rsidRPr="00F24FB4" w:rsidR="002F3A73">
        <w:t>2022</w:t>
      </w:r>
      <w:r w:rsidRPr="00F24FB4" w:rsidR="00193BC7">
        <w:t xml:space="preserve"> Bonds</w:t>
      </w:r>
      <w:r w:rsidRPr="00257FC4" w:rsidR="004E45FE">
        <w:rPr>
          <w:b/>
          <w:bCs/>
        </w:rPr>
        <w:t>]</w:t>
      </w:r>
      <w:r w:rsidRPr="00257FC4">
        <w:rPr>
          <w:b/>
          <w:bCs/>
        </w:rPr>
        <w:t xml:space="preserve"> </w:t>
      </w:r>
      <w:r w:rsidRPr="00257FC4" w:rsidR="004E45FE">
        <w:rPr>
          <w:b/>
          <w:bCs/>
        </w:rPr>
        <w:t>[</w:t>
      </w:r>
      <w:r w:rsidR="004E45FE">
        <w:t>cash on hand</w:t>
      </w:r>
      <w:r w:rsidRPr="00257FC4" w:rsidR="004E45FE">
        <w:rPr>
          <w:b/>
          <w:bCs/>
        </w:rPr>
        <w:t>]</w:t>
      </w:r>
      <w:r w:rsidR="004E45FE">
        <w:t xml:space="preserve"> </w:t>
      </w:r>
      <w:r w:rsidRPr="00F24FB4">
        <w:t>to</w:t>
      </w:r>
      <w:r w:rsidRPr="00F24FB4" w:rsidR="00D71F4B">
        <w:t xml:space="preserve"> pay all of the Issuer</w:t>
      </w:r>
      <w:r w:rsidR="00FB5881">
        <w:t>'</w:t>
      </w:r>
      <w:r w:rsidRPr="00F24FB4" w:rsidR="00D71F4B">
        <w:t xml:space="preserve">s costs of issuing the </w:t>
      </w:r>
      <w:r w:rsidRPr="00F24FB4" w:rsidR="00193BC7">
        <w:t xml:space="preserve">Series </w:t>
      </w:r>
      <w:r w:rsidRPr="00F24FB4" w:rsidR="002F3A73">
        <w:t>2022</w:t>
      </w:r>
      <w:r w:rsidRPr="00F24FB4" w:rsidR="00193BC7">
        <w:t xml:space="preserve"> Bonds</w:t>
      </w:r>
      <w:r w:rsidRPr="00F24FB4">
        <w:t>.</w:t>
      </w:r>
      <w:bookmarkEnd w:id="26"/>
    </w:p>
    <w:p w:rsidRPr="00F24FB4" w:rsidR="004E6E3A" w:rsidP="00CA36C7" w:rsidRDefault="004E6E3A" w14:paraId="402DB759" w14:textId="3CF6D898">
      <w:pPr>
        <w:pStyle w:val="Heading2"/>
      </w:pPr>
      <w:bookmarkStart w:name="_Toc63260919" w:id="27"/>
      <w:r w:rsidRPr="00F24FB4">
        <w:rPr>
          <w:u w:val="single"/>
        </w:rPr>
        <w:t>Funding of Indenture Funds; Investments</w:t>
      </w:r>
      <w:r w:rsidRPr="00F24FB4">
        <w:t xml:space="preserve">.  The Issuer shall deposit with the Trustee all proceeds from the sale of the </w:t>
      </w:r>
      <w:r w:rsidRPr="00F24FB4" w:rsidR="00193BC7">
        <w:t xml:space="preserve">Series </w:t>
      </w:r>
      <w:r w:rsidRPr="00F24FB4" w:rsidR="002F3A73">
        <w:t>2022</w:t>
      </w:r>
      <w:r w:rsidRPr="00F24FB4" w:rsidR="00193BC7">
        <w:t xml:space="preserve"> Bonds</w:t>
      </w:r>
      <w:r w:rsidRPr="00F24FB4">
        <w:t xml:space="preserve"> in the manner specified in Article 3.1 of the Indenture, and the Trustee shall deposit such proceeds in the manner specified in Article 3.1 of the Indenture.</w:t>
      </w:r>
      <w:bookmarkEnd w:id="27"/>
    </w:p>
    <w:p w:rsidRPr="009018D5" w:rsidR="004E6E3A" w:rsidP="004E6E3A" w:rsidRDefault="004E6E3A" w14:paraId="34DFB0B7" w14:textId="55090DAE">
      <w:pPr>
        <w:pStyle w:val="IM1stLineIndentSS"/>
      </w:pPr>
      <w:r w:rsidRPr="009018D5">
        <w:t>The Company and the Issuer agree that all moneys in any fund established by the Indenture may, at the written direction of the Issuer, be invested in Qualified Investments.</w:t>
      </w:r>
    </w:p>
    <w:p w:rsidRPr="009018D5" w:rsidR="004E6E3A" w:rsidP="004E6E3A" w:rsidRDefault="004E6E3A" w14:paraId="048B3F17" w14:textId="0D9AB291">
      <w:pPr>
        <w:pStyle w:val="IM1stLineIndentSS"/>
      </w:pPr>
      <w:r w:rsidRPr="009018D5">
        <w:t>The Trustee is hereby authorized to trade with itself in the purchase and sale of securities for such investments.</w:t>
      </w:r>
      <w:r w:rsidR="00FB5881">
        <w:t xml:space="preserve">  </w:t>
      </w:r>
      <w:r w:rsidRPr="009018D5">
        <w:t>The Trustee shall not be liable or responsible for any loss resulting from any such investment.</w:t>
      </w:r>
      <w:r w:rsidR="00FB5881">
        <w:t xml:space="preserve">  </w:t>
      </w:r>
      <w:r w:rsidRPr="009018D5">
        <w:t>All such investments shall be held by or under the control of the Trustee and any income resulting therefrom shall be applied in the manner specified in the Indenture.</w:t>
      </w:r>
    </w:p>
    <w:p w:rsidRPr="009018D5" w:rsidR="007C33A8" w:rsidP="00CA36C7" w:rsidRDefault="007C33A8" w14:paraId="6D000A54" w14:textId="77777777">
      <w:pPr>
        <w:pStyle w:val="Heading2"/>
      </w:pPr>
      <w:bookmarkStart w:name="_Toc63260920" w:id="28"/>
      <w:r w:rsidRPr="00CA36C7">
        <w:rPr>
          <w:u w:val="single"/>
        </w:rPr>
        <w:t>Reserved</w:t>
      </w:r>
      <w:r w:rsidRPr="009018D5" w:rsidR="00890FC3">
        <w:t>.</w:t>
      </w:r>
      <w:bookmarkEnd w:id="28"/>
      <w:r w:rsidRPr="009018D5" w:rsidR="00890FC3">
        <w:t xml:space="preserve">  </w:t>
      </w:r>
    </w:p>
    <w:p w:rsidRPr="009018D5" w:rsidR="004E6E3A" w:rsidP="00CA36C7" w:rsidRDefault="004E6E3A" w14:paraId="35992277" w14:textId="0D959D46">
      <w:pPr>
        <w:pStyle w:val="Heading2"/>
      </w:pPr>
      <w:bookmarkStart w:name="_Toc63260921" w:id="29"/>
      <w:r w:rsidRPr="009018D5">
        <w:rPr>
          <w:u w:val="single"/>
        </w:rPr>
        <w:t>Completion of Project</w:t>
      </w:r>
      <w:r w:rsidRPr="009018D5">
        <w:t xml:space="preserve">.  </w:t>
      </w:r>
      <w:r w:rsidRPr="009018D5">
        <w:fldChar w:fldCharType="begin"/>
      </w:r>
      <w:r w:rsidRPr="009018D5">
        <w:instrText xml:space="preserve"> LISTNUM  \l 3  </w:instrText>
      </w:r>
      <w:r w:rsidRPr="009018D5">
        <w:fldChar w:fldCharType="end">
          <w:numberingChange w:original="(a)" w:author="Shoup, Jennifer R." w:date="2022-05-24T12:00:00Z" w:id="30"/>
        </w:fldChar>
      </w:r>
      <w:r w:rsidRPr="009018D5">
        <w:t xml:space="preserve">  </w:t>
      </w:r>
      <w:r w:rsidRPr="009018D5" w:rsidR="00D62B09">
        <w:t>The Company agrees that it will use reasonable efforts to cause to be made, executed, acknowledged and delivered</w:t>
      </w:r>
      <w:r w:rsidR="00450297">
        <w:t>,</w:t>
      </w:r>
      <w:r w:rsidRPr="009018D5" w:rsidR="00D62B09">
        <w:t xml:space="preserve"> any contracts, orders, receipts, writings and instructions with any other persons, firms, corporations or partnerships and in general do all things which may be requisite or proper, all for completing construction of the </w:t>
      </w:r>
      <w:r w:rsidR="0051272D">
        <w:t>Project</w:t>
      </w:r>
      <w:r w:rsidRPr="009018D5" w:rsidR="00D13D8F">
        <w:t xml:space="preserve"> by </w:t>
      </w:r>
      <w:r w:rsidR="00C24742">
        <w:t>________________, 20___</w:t>
      </w:r>
      <w:r w:rsidRPr="009018D5" w:rsidR="00D62B09">
        <w:t>.</w:t>
      </w:r>
      <w:bookmarkEnd w:id="29"/>
    </w:p>
    <w:p w:rsidRPr="009018D5" w:rsidR="00D62B09" w:rsidP="00CA36C7" w:rsidRDefault="00450297" w14:paraId="4ECC0313" w14:textId="360DCC3F">
      <w:pPr>
        <w:pStyle w:val="Heading3"/>
      </w:pPr>
      <w:r>
        <w:t>T</w:t>
      </w:r>
      <w:r w:rsidRPr="009018D5" w:rsidR="00D62B09">
        <w:t xml:space="preserve">he Company agrees, for the benefit of the Issuer and the Bondholders and in order to fulfill the purposes of the Act, to complete the construction of the Project and to pay from other funds of the Company that portion of the costs therefor as may be in excess of the moneys available therefor in the Construction Fund.  The Issuer does not make any warranty, either express or implied, that the moneys, which will be paid into the Construction Fund and which under the provisions of this Financing Agreement will be available for payment of the costs of the </w:t>
      </w:r>
      <w:r w:rsidRPr="009018D5" w:rsidR="00D62B09">
        <w:lastRenderedPageBreak/>
        <w:t>construction of the Project, will be sufficient to pay all the costs which will be incurred in that connection.  The Company shall not be entitled to any reimbursement therefor from the Issuer, the Trustee, or the holders of any of the Bonds.</w:t>
      </w:r>
    </w:p>
    <w:p w:rsidRPr="00F24FB4" w:rsidR="004E6E3A" w:rsidP="00CA36C7" w:rsidRDefault="00450297" w14:paraId="039ED390" w14:textId="4712C775">
      <w:pPr>
        <w:pStyle w:val="Heading3"/>
      </w:pPr>
      <w:r w:rsidRPr="00F24FB4">
        <w:t>In the Indenture t</w:t>
      </w:r>
      <w:r w:rsidRPr="00F24FB4" w:rsidR="004E6E3A">
        <w:t>he Issuer has,</w:t>
      </w:r>
      <w:r w:rsidRPr="00F24FB4">
        <w:t xml:space="preserve"> subject to the requirements set forth </w:t>
      </w:r>
      <w:r w:rsidRPr="00F24FB4" w:rsidR="006C1591">
        <w:t>t</w:t>
      </w:r>
      <w:r w:rsidRPr="00F24FB4">
        <w:t xml:space="preserve">herein, </w:t>
      </w:r>
      <w:r w:rsidRPr="00F24FB4" w:rsidR="004E6E3A">
        <w:t>authorized and directed Trustee to make payments from the Construction Fund to pay the Costs of Construction, or to reimburse Company for any Costs of Construction paid by it.</w:t>
      </w:r>
      <w:r w:rsidR="00FB5881">
        <w:t xml:space="preserve">  </w:t>
      </w:r>
      <w:r w:rsidRPr="00F24FB4" w:rsidR="004E6E3A">
        <w:t>The Company agrees to direct such requisitions to Trustee as may be necessary to effect payments out of the Construction Fund i</w:t>
      </w:r>
      <w:r w:rsidRPr="00F24FB4" w:rsidR="0064081E">
        <w:t>n accordance with this Section 3</w:t>
      </w:r>
      <w:r w:rsidRPr="00F24FB4" w:rsidR="004E6E3A">
        <w:t>.9.</w:t>
      </w:r>
    </w:p>
    <w:p w:rsidRPr="00F24FB4" w:rsidR="00D62B09" w:rsidP="00CA36C7" w:rsidRDefault="00D62B09" w14:paraId="7F26DEC0" w14:textId="632A105C">
      <w:pPr>
        <w:pStyle w:val="Heading3"/>
      </w:pPr>
      <w:r w:rsidRPr="009018D5">
        <w:rPr>
          <w:color w:val="000000"/>
        </w:rPr>
        <w:t xml:space="preserve">The </w:t>
      </w:r>
      <w:r w:rsidR="0023679B">
        <w:rPr>
          <w:color w:val="000000"/>
        </w:rPr>
        <w:t>c</w:t>
      </w:r>
      <w:r w:rsidRPr="009018D5">
        <w:rPr>
          <w:color w:val="000000"/>
        </w:rPr>
        <w:t xml:space="preserve">ompletion </w:t>
      </w:r>
      <w:r w:rsidR="0023679B">
        <w:rPr>
          <w:color w:val="000000"/>
        </w:rPr>
        <w:t>d</w:t>
      </w:r>
      <w:r w:rsidRPr="009018D5">
        <w:rPr>
          <w:color w:val="000000"/>
        </w:rPr>
        <w:t xml:space="preserve">ate </w:t>
      </w:r>
      <w:r w:rsidR="0023679B">
        <w:rPr>
          <w:color w:val="000000"/>
        </w:rPr>
        <w:t xml:space="preserve">of the Project </w:t>
      </w:r>
      <w:r w:rsidRPr="009018D5">
        <w:rPr>
          <w:color w:val="000000"/>
        </w:rPr>
        <w:t>shall be evidenced to Trustee and the Company by a certificate sign</w:t>
      </w:r>
      <w:r w:rsidRPr="00F24FB4">
        <w:rPr>
          <w:color w:val="000000"/>
        </w:rPr>
        <w:t xml:space="preserve">ed by an </w:t>
      </w:r>
      <w:r w:rsidR="0023679B">
        <w:rPr>
          <w:color w:val="000000"/>
        </w:rPr>
        <w:t>a</w:t>
      </w:r>
      <w:r w:rsidRPr="00F24FB4">
        <w:rPr>
          <w:color w:val="000000"/>
        </w:rPr>
        <w:t xml:space="preserve">uthorized </w:t>
      </w:r>
      <w:r w:rsidR="0023679B">
        <w:rPr>
          <w:color w:val="000000"/>
        </w:rPr>
        <w:t>r</w:t>
      </w:r>
      <w:r w:rsidRPr="00F24FB4">
        <w:rPr>
          <w:color w:val="000000"/>
        </w:rPr>
        <w:t>epresentative of the Issuer in compliance with the provision of Section 4.3(d) of the Indenture and any excess proceeds in the Construction Fund at such time shall be deposited in the Bond Fund.</w:t>
      </w:r>
    </w:p>
    <w:p w:rsidRPr="009018D5" w:rsidR="004E6E3A" w:rsidP="00CA36C7" w:rsidRDefault="00D62B09" w14:paraId="113C68BC" w14:textId="6E8D28F3">
      <w:pPr>
        <w:pStyle w:val="Heading2"/>
      </w:pPr>
      <w:bookmarkStart w:name="_Toc63260922" w:id="31"/>
      <w:r w:rsidRPr="009018D5">
        <w:rPr>
          <w:u w:val="single"/>
        </w:rPr>
        <w:t>Sale, Substitution, or Lease of the Project</w:t>
      </w:r>
      <w:r w:rsidRPr="009018D5">
        <w:t>.  The Company may sell, lease</w:t>
      </w:r>
      <w:r w:rsidRPr="009018D5" w:rsidR="00410643">
        <w:t>,</w:t>
      </w:r>
      <w:r w:rsidR="00FB5881">
        <w:t xml:space="preserve"> </w:t>
      </w:r>
      <w:r w:rsidRPr="009018D5">
        <w:t xml:space="preserve">transfer or otherwise dispose of the Project or any portion thereof only if the sale, lease or transfer or other disposition shall not relieve the Company from liability from the performance of all of the </w:t>
      </w:r>
      <w:r w:rsidRPr="00F24FB4">
        <w:t>obligations of this Financing Agreement, except as p</w:t>
      </w:r>
      <w:r w:rsidRPr="00F24FB4" w:rsidR="00DC59B8">
        <w:t>ermitted by Section 3.3 hereof; provided,</w:t>
      </w:r>
      <w:r w:rsidRPr="006D087D" w:rsidR="00DC59B8">
        <w:t xml:space="preserve"> </w:t>
      </w:r>
      <w:r w:rsidRPr="009018D5" w:rsidR="00DC59B8">
        <w:t xml:space="preserve">however, notwithstanding the foregoing paragraph or anything herein to the contrary, the </w:t>
      </w:r>
      <w:r w:rsidRPr="009018D5" w:rsidR="003F11FE">
        <w:t>Taxpayer Agreement</w:t>
      </w:r>
      <w:r w:rsidRPr="009018D5" w:rsidR="00436B6B">
        <w:t xml:space="preserve"> </w:t>
      </w:r>
      <w:r w:rsidRPr="009018D5" w:rsidR="00DC59B8">
        <w:t>will remain in full force and effect</w:t>
      </w:r>
      <w:r w:rsidRPr="009018D5" w:rsidR="00410643">
        <w:t xml:space="preserve"> so long as the Series </w:t>
      </w:r>
      <w:r w:rsidR="002F3A73">
        <w:t>2022</w:t>
      </w:r>
      <w:r w:rsidRPr="009018D5" w:rsidR="00410643">
        <w:t xml:space="preserve"> Bonds remain outstanding</w:t>
      </w:r>
      <w:r w:rsidRPr="009018D5">
        <w:t>.</w:t>
      </w:r>
      <w:bookmarkEnd w:id="31"/>
    </w:p>
    <w:p w:rsidRPr="00554DEA" w:rsidR="00D62B09" w:rsidP="00CA36C7" w:rsidRDefault="00D62B09" w14:paraId="558AA6DF" w14:textId="57653A68">
      <w:pPr>
        <w:pStyle w:val="Heading2"/>
        <w:rPr>
          <w:highlight w:val="yellow"/>
        </w:rPr>
      </w:pPr>
      <w:bookmarkStart w:name="_Toc63260923" w:id="32"/>
      <w:r w:rsidRPr="00450297">
        <w:rPr>
          <w:u w:val="single"/>
        </w:rPr>
        <w:t>Payment of Property Taxes</w:t>
      </w:r>
      <w:r w:rsidRPr="00450297">
        <w:t>.  As long as the Bonds are outstanding, the Company covenants to pay all property tax bills</w:t>
      </w:r>
      <w:r w:rsidRPr="00450297" w:rsidR="00450297">
        <w:t xml:space="preserve"> </w:t>
      </w:r>
      <w:r w:rsidR="00450297">
        <w:t>properly</w:t>
      </w:r>
      <w:r w:rsidRPr="00450297" w:rsidR="00450297">
        <w:t xml:space="preserve"> due and payable by it</w:t>
      </w:r>
      <w:r w:rsidRPr="00450297">
        <w:t xml:space="preserve"> before the tax bills are delinquent, subject to the Company</w:t>
      </w:r>
      <w:r w:rsidR="00FB5881">
        <w:t>'</w:t>
      </w:r>
      <w:r w:rsidRPr="00450297">
        <w:t>s right to contest in good faith the amount or applicability of any property taxes or assessments</w:t>
      </w:r>
      <w:r w:rsidRPr="00450297" w:rsidR="00450297">
        <w:t>; provided however, the Company shall not have the right to contest the amount of property taxes</w:t>
      </w:r>
      <w:r w:rsidR="00554DEA">
        <w:t>: (a)</w:t>
      </w:r>
      <w:r w:rsidRPr="00450297" w:rsidR="00450297">
        <w:t xml:space="preserve"> below</w:t>
      </w:r>
      <w:r w:rsidR="0011435D">
        <w:t xml:space="preserve"> the amount that would generate Tax Increment </w:t>
      </w:r>
      <w:r w:rsidR="00554DEA">
        <w:t xml:space="preserve">sufficient to pay the Debt Service Payment; or (b) otherwise in violation of </w:t>
      </w:r>
      <w:r w:rsidRPr="00450297" w:rsidR="00450297">
        <w:t xml:space="preserve"> the Taxpayer Agreement</w:t>
      </w:r>
      <w:bookmarkEnd w:id="32"/>
    </w:p>
    <w:p w:rsidRPr="009018D5" w:rsidR="004E6E3A" w:rsidP="00CA36C7" w:rsidRDefault="004E6E3A" w14:paraId="4330AA27" w14:textId="72927B22">
      <w:pPr>
        <w:pStyle w:val="Heading2"/>
      </w:pPr>
      <w:bookmarkStart w:name="_Toc63260924" w:id="33"/>
      <w:r w:rsidRPr="009018D5">
        <w:rPr>
          <w:u w:val="single"/>
        </w:rPr>
        <w:t>Tax Status of Bonds</w:t>
      </w:r>
      <w:r w:rsidRPr="009018D5">
        <w:t xml:space="preserve">.  </w:t>
      </w:r>
      <w:bookmarkEnd w:id="33"/>
      <w:r w:rsidRPr="00AE0FF5" w:rsidR="00AE0FF5">
        <w:t xml:space="preserve">The Company acknowledges that interest on the Series </w:t>
      </w:r>
      <w:r w:rsidR="002F3A73">
        <w:t>2022</w:t>
      </w:r>
      <w:r w:rsidRPr="00AE0FF5" w:rsidR="00AE0FF5">
        <w:t xml:space="preserve"> Bonds is not excluded from the gross income of the recipients thereof for federal income tax purposes.</w:t>
      </w:r>
    </w:p>
    <w:p w:rsidRPr="009018D5" w:rsidR="004E6E3A" w:rsidP="004E6E3A" w:rsidRDefault="004E6E3A" w14:paraId="3CFC7EA6" w14:textId="180A9817">
      <w:pPr>
        <w:jc w:val="center"/>
      </w:pPr>
      <w:r w:rsidRPr="009018D5">
        <w:t>(End of Article III)</w:t>
      </w:r>
    </w:p>
    <w:p w:rsidR="00CA36C7" w:rsidP="00CA36C7" w:rsidRDefault="00CA36C7" w14:paraId="52E0E052" w14:textId="77777777">
      <w:pPr>
        <w:rPr>
          <w:highlight w:val="lightGray"/>
        </w:rPr>
      </w:pPr>
      <w:bookmarkStart w:name="_Toc63260925" w:id="34"/>
      <w:r>
        <w:rPr>
          <w:highlight w:val="lightGray"/>
        </w:rPr>
        <w:br w:type="page"/>
      </w:r>
    </w:p>
    <w:p w:rsidRPr="009018D5" w:rsidR="004E6E3A" w:rsidP="00CA36C7" w:rsidRDefault="00CA36C7" w14:paraId="3D937009" w14:textId="4F58711F">
      <w:pPr>
        <w:pStyle w:val="Heading1"/>
      </w:pPr>
      <w:r>
        <w:lastRenderedPageBreak/>
        <w:br/>
      </w:r>
      <w:r>
        <w:br/>
      </w:r>
      <w:r w:rsidRPr="009018D5" w:rsidR="004E6E3A">
        <w:t>APPLICATION OF BOND PROCEEDS</w:t>
      </w:r>
      <w:bookmarkEnd w:id="34"/>
    </w:p>
    <w:p w:rsidRPr="00F24FB4" w:rsidR="004E6E3A" w:rsidP="00CA36C7" w:rsidRDefault="004E6E3A" w14:paraId="5C3DD8EB" w14:textId="59D35F84">
      <w:pPr>
        <w:pStyle w:val="Heading2"/>
      </w:pPr>
      <w:bookmarkStart w:name="_Toc63260926" w:id="35"/>
      <w:r w:rsidRPr="00F24FB4">
        <w:rPr>
          <w:u w:val="single"/>
        </w:rPr>
        <w:t xml:space="preserve">Use of </w:t>
      </w:r>
      <w:r w:rsidRPr="00F24FB4" w:rsidR="002F3A73">
        <w:rPr>
          <w:u w:val="single"/>
        </w:rPr>
        <w:t>2022</w:t>
      </w:r>
      <w:r w:rsidRPr="00F24FB4">
        <w:rPr>
          <w:u w:val="single"/>
        </w:rPr>
        <w:t xml:space="preserve"> Bond Proceeds by Issuer</w:t>
      </w:r>
      <w:r w:rsidRPr="00F24FB4">
        <w:t xml:space="preserve">.  Concurrently with the execution and delivery hereof, the Issuer is issuing the </w:t>
      </w:r>
      <w:r w:rsidRPr="00F24FB4" w:rsidR="00193BC7">
        <w:t xml:space="preserve">Series </w:t>
      </w:r>
      <w:r w:rsidRPr="00F24FB4" w:rsidR="002F3A73">
        <w:t>2022</w:t>
      </w:r>
      <w:r w:rsidRPr="00F24FB4" w:rsidR="00193BC7">
        <w:t xml:space="preserve"> Bonds</w:t>
      </w:r>
      <w:r w:rsidRPr="00F24FB4">
        <w:t xml:space="preserve"> and is depositing the proceeds from the sale thereof with the Trustee for the use of the Company by making the deposits and payments s</w:t>
      </w:r>
      <w:r w:rsidRPr="00F24FB4" w:rsidR="0064081E">
        <w:t>pecified in Sections 3.1 and 4.3</w:t>
      </w:r>
      <w:r w:rsidRPr="00F24FB4">
        <w:t xml:space="preserve"> of the Indenture; provided such proceeds shall be used solely in connection with the </w:t>
      </w:r>
      <w:r w:rsidRPr="00F24FB4" w:rsidR="00D62B09">
        <w:t xml:space="preserve">construction </w:t>
      </w:r>
      <w:r w:rsidRPr="00F24FB4">
        <w:t>of the Project and used solely in accordance with the terms of this Financing Agreement and the Indenture.</w:t>
      </w:r>
      <w:bookmarkEnd w:id="35"/>
    </w:p>
    <w:p w:rsidRPr="00CA36C7" w:rsidR="00AE0FF5" w:rsidP="00CA36C7" w:rsidRDefault="004E6E3A" w14:paraId="5B9348BA" w14:textId="6357D93B">
      <w:pPr>
        <w:pStyle w:val="Heading2"/>
      </w:pPr>
      <w:bookmarkStart w:name="_Toc63260927" w:id="36"/>
      <w:r w:rsidRPr="00CA36C7">
        <w:rPr>
          <w:u w:val="single"/>
        </w:rPr>
        <w:t>Use of TIF Revenues</w:t>
      </w:r>
      <w:r w:rsidRPr="00CA36C7" w:rsidR="00CE7848">
        <w:rPr>
          <w:u w:val="single"/>
        </w:rPr>
        <w:t xml:space="preserve"> and Taxpayer Payments</w:t>
      </w:r>
      <w:r w:rsidRPr="00F24FB4" w:rsidR="00CE7848">
        <w:t>.</w:t>
      </w:r>
      <w:bookmarkEnd w:id="36"/>
      <w:r w:rsidR="00CA36C7">
        <w:t xml:space="preserve">  </w:t>
      </w:r>
      <w:r w:rsidR="00CA36C7">
        <w:fldChar w:fldCharType="begin"/>
      </w:r>
      <w:r w:rsidR="00CA36C7">
        <w:instrText xml:space="preserve"> LISTNUM  </w:instrText>
      </w:r>
      <w:r w:rsidR="00CA36C7">
        <w:fldChar w:fldCharType="end">
          <w:numberingChange w:original="(a)" w:author="Passmore, Debra" w:date="2022-05-25T11:14:00Z" w:id="37"/>
        </w:fldChar>
      </w:r>
      <w:r w:rsidR="00CA36C7">
        <w:t xml:space="preserve"> </w:t>
      </w:r>
      <w:r w:rsidRPr="00CA36C7" w:rsidR="00AE0FF5">
        <w:t xml:space="preserve">Upon payment of the Bond Issuance Costs pursuant to Section 3.1 and Section 4.3(a) of the Indenture and upon receipt of the approved </w:t>
      </w:r>
      <w:r w:rsidR="0023679B">
        <w:t>w</w:t>
      </w:r>
      <w:r w:rsidRPr="00CA36C7" w:rsidR="00AE0FF5">
        <w:t xml:space="preserve">ritten </w:t>
      </w:r>
      <w:r w:rsidR="0023679B">
        <w:t>r</w:t>
      </w:r>
      <w:r w:rsidRPr="00CA36C7" w:rsidR="00AE0FF5">
        <w:t xml:space="preserve">equest of the Company pursuant to Section 3.1 and Section 4.3(c) of the Indenture, the Trustee shall distribute sums for Costs of Construction of the Project as those costs are incurred until the Trustee has distributed in the aggregate total amount of </w:t>
      </w:r>
      <w:r w:rsidRPr="00CA36C7" w:rsidR="00C24742">
        <w:t>______________________________</w:t>
      </w:r>
      <w:r w:rsidRPr="00CA36C7" w:rsidR="00F24FB4">
        <w:t xml:space="preserve"> </w:t>
      </w:r>
      <w:r w:rsidRPr="00CA36C7" w:rsidR="00AE0FF5">
        <w:t>Dollars ($</w:t>
      </w:r>
      <w:r w:rsidRPr="00CA36C7" w:rsidR="00C24742">
        <w:t>_____________</w:t>
      </w:r>
      <w:r w:rsidRPr="00CA36C7" w:rsidR="00AE0FF5">
        <w:t xml:space="preserve">) for the Series </w:t>
      </w:r>
      <w:r w:rsidRPr="00CA36C7" w:rsidR="002F3A73">
        <w:t>2022</w:t>
      </w:r>
      <w:r w:rsidRPr="00CA36C7" w:rsidR="00AE0FF5">
        <w:t xml:space="preserve"> Bonds.  All of the foregoing is for the benefit of the holders of the Series </w:t>
      </w:r>
      <w:r w:rsidRPr="00CA36C7" w:rsidR="002F3A73">
        <w:t>2022</w:t>
      </w:r>
      <w:r w:rsidRPr="00CA36C7" w:rsidR="00AE0FF5">
        <w:t xml:space="preserve"> Bonds, to the end that industry and the economy may be diversified and job opportunities promoted and retained, and to secure the Series </w:t>
      </w:r>
      <w:r w:rsidRPr="00CA36C7" w:rsidR="002F3A73">
        <w:t>2022</w:t>
      </w:r>
      <w:r w:rsidRPr="00CA36C7" w:rsidR="00AE0FF5">
        <w:t xml:space="preserve"> Bonds by pledging the TIF Revenues </w:t>
      </w:r>
      <w:r w:rsidRPr="00CA36C7" w:rsidR="00C24742">
        <w:t xml:space="preserve">and </w:t>
      </w:r>
      <w:r w:rsidRPr="00CA36C7" w:rsidR="00AE0FF5">
        <w:t>Taxpayer Payments</w:t>
      </w:r>
      <w:r w:rsidRPr="00CA36C7" w:rsidR="00C24742">
        <w:t>,</w:t>
      </w:r>
      <w:r w:rsidRPr="00CA36C7" w:rsidR="00AE0FF5">
        <w:t xml:space="preserve"> to the Trustee.</w:t>
      </w:r>
      <w:r w:rsidR="00FB5881">
        <w:t xml:space="preserve">  </w:t>
      </w:r>
      <w:r w:rsidRPr="00CA36C7" w:rsidR="00AE0FF5">
        <w:t>Notwithstanding the foregoing, after payment of issuance costs, the Construction Fund shall be funded in an amount not less than $</w:t>
      </w:r>
      <w:r w:rsidRPr="00CA36C7" w:rsidR="00C24742">
        <w:t>_____________</w:t>
      </w:r>
      <w:r w:rsidRPr="00CA36C7" w:rsidR="00AE0FF5">
        <w:t xml:space="preserve">.  </w:t>
      </w:r>
    </w:p>
    <w:p w:rsidRPr="00B075BF" w:rsidR="004E6E3A" w:rsidP="00CA36C7" w:rsidRDefault="004E6E3A" w14:paraId="3C59EF92" w14:textId="794C4274">
      <w:pPr>
        <w:pStyle w:val="Heading3"/>
      </w:pPr>
      <w:r w:rsidRPr="00B075BF">
        <w:t xml:space="preserve">The Issuer covenants that, to the extent collected, it will pay the TIF Revenues </w:t>
      </w:r>
      <w:r w:rsidRPr="00B075BF" w:rsidR="00CE7848">
        <w:t>and Taxpayer Payments to</w:t>
      </w:r>
      <w:r w:rsidRPr="00B075BF">
        <w:t xml:space="preserve"> the Tr</w:t>
      </w:r>
      <w:r w:rsidRPr="00B075BF" w:rsidR="0064081E">
        <w:t>ustee as provided in Section 4.6</w:t>
      </w:r>
      <w:r w:rsidRPr="00B075BF">
        <w:t xml:space="preserve"> of the Indenture, provided that the Issuer shall have no other obligation </w:t>
      </w:r>
      <w:r w:rsidRPr="00B075BF" w:rsidR="00DF4D4B">
        <w:t xml:space="preserve">to make payments of principal of or interest on the </w:t>
      </w:r>
      <w:r w:rsidRPr="00B075BF" w:rsidR="00193BC7">
        <w:t xml:space="preserve">Series </w:t>
      </w:r>
      <w:r w:rsidRPr="00B075BF" w:rsidR="002F3A73">
        <w:t>2022</w:t>
      </w:r>
      <w:r w:rsidRPr="00B075BF" w:rsidR="00193BC7">
        <w:t xml:space="preserve"> Bonds</w:t>
      </w:r>
      <w:r w:rsidRPr="00B075BF" w:rsidR="00DF4D4B">
        <w:t>.</w:t>
      </w:r>
      <w:r w:rsidR="00FB5881">
        <w:t xml:space="preserve">  </w:t>
      </w:r>
      <w:r w:rsidRPr="00B075BF" w:rsidR="00DF4D4B">
        <w:t xml:space="preserve">Under no circumstances shall the Company be liable to make payments of principal or interest on the </w:t>
      </w:r>
      <w:r w:rsidRPr="00B075BF" w:rsidR="00193BC7">
        <w:t xml:space="preserve">Series </w:t>
      </w:r>
      <w:r w:rsidRPr="00B075BF" w:rsidR="002F3A73">
        <w:t>2022</w:t>
      </w:r>
      <w:r w:rsidRPr="00B075BF" w:rsidR="00193BC7">
        <w:t xml:space="preserve"> Bonds</w:t>
      </w:r>
      <w:r w:rsidRPr="00B075BF">
        <w:t>.</w:t>
      </w:r>
    </w:p>
    <w:p w:rsidRPr="009018D5" w:rsidR="004E6E3A" w:rsidP="00CA36C7" w:rsidRDefault="004E6E3A" w14:paraId="6148925F" w14:textId="77777777">
      <w:pPr>
        <w:pStyle w:val="Heading2"/>
      </w:pPr>
      <w:bookmarkStart w:name="_Toc63260928" w:id="38"/>
      <w:r w:rsidRPr="009018D5">
        <w:rPr>
          <w:u w:val="single"/>
        </w:rPr>
        <w:t>Estoppel Certificate</w:t>
      </w:r>
      <w:r w:rsidRPr="009018D5">
        <w:t>.  The Issuer shall, upon reasonable request of the Company, provide the Company (or such person as the Company requests) with a certificate stating that an event of default by Company has not occurred hereunder as of the date of such certificate, provided that such state of facts are true.</w:t>
      </w:r>
      <w:bookmarkEnd w:id="38"/>
    </w:p>
    <w:p w:rsidR="00CA36C7" w:rsidP="00CA36C7" w:rsidRDefault="00CA36C7" w14:paraId="1F32B691" w14:textId="632A4905">
      <w:pPr>
        <w:jc w:val="center"/>
      </w:pPr>
      <w:bookmarkStart w:name="_Toc63260929" w:id="39"/>
      <w:r>
        <w:t>(End of Article IV)</w:t>
      </w:r>
    </w:p>
    <w:p w:rsidR="00CA36C7" w:rsidP="00CA36C7" w:rsidRDefault="00CA36C7" w14:paraId="39145ACC" w14:textId="5273CB60">
      <w:r>
        <w:br w:type="page"/>
      </w:r>
    </w:p>
    <w:p w:rsidRPr="009018D5" w:rsidR="004E6E3A" w:rsidP="00CA36C7" w:rsidRDefault="00CA36C7" w14:paraId="38243AA7" w14:textId="28507A3E">
      <w:pPr>
        <w:pStyle w:val="Heading1"/>
      </w:pPr>
      <w:r>
        <w:lastRenderedPageBreak/>
        <w:br/>
      </w:r>
      <w:r>
        <w:br/>
      </w:r>
      <w:r w:rsidRPr="009018D5" w:rsidR="004E6E3A">
        <w:t>EVENTS OF DEFAULT AND REMEDIES THEREFOR</w:t>
      </w:r>
      <w:bookmarkEnd w:id="39"/>
    </w:p>
    <w:p w:rsidRPr="009018D5" w:rsidR="004E6E3A" w:rsidP="00CA36C7" w:rsidRDefault="004E6E3A" w14:paraId="60EAE0F9" w14:textId="7E5BE180">
      <w:pPr>
        <w:pStyle w:val="Heading2"/>
      </w:pPr>
      <w:bookmarkStart w:name="_Toc63260930" w:id="40"/>
      <w:r w:rsidRPr="009018D5">
        <w:rPr>
          <w:u w:val="single"/>
        </w:rPr>
        <w:t>Events of Default</w:t>
      </w:r>
      <w:r w:rsidRPr="009018D5">
        <w:t xml:space="preserve">.  </w:t>
      </w:r>
      <w:r w:rsidRPr="009018D5">
        <w:fldChar w:fldCharType="begin"/>
      </w:r>
      <w:r w:rsidRPr="009018D5">
        <w:instrText xml:space="preserve"> LISTNUM  \l 3  </w:instrText>
      </w:r>
      <w:r w:rsidRPr="009018D5">
        <w:fldChar w:fldCharType="end">
          <w:numberingChange w:original="(a)" w:author="Shoup, Jennifer R." w:date="2022-05-24T12:00:00Z" w:id="41"/>
        </w:fldChar>
      </w:r>
      <w:r w:rsidRPr="009018D5">
        <w:t xml:space="preserve"> The occurrence and continuance of any of the following events shall constitute an </w:t>
      </w:r>
      <w:r w:rsidR="00FB5881">
        <w:t>"</w:t>
      </w:r>
      <w:r w:rsidRPr="009018D5">
        <w:t>event of default</w:t>
      </w:r>
      <w:r w:rsidR="00FB5881">
        <w:t>"</w:t>
      </w:r>
      <w:r w:rsidRPr="009018D5">
        <w:t xml:space="preserve"> hereunder:</w:t>
      </w:r>
      <w:bookmarkEnd w:id="40"/>
    </w:p>
    <w:p w:rsidRPr="009018D5" w:rsidR="004E6E3A" w:rsidP="0064081E" w:rsidRDefault="004E6E3A" w14:paraId="2DC59529" w14:textId="30E1735F">
      <w:pPr>
        <w:pStyle w:val="Heading4"/>
        <w:numPr>
          <w:ilvl w:val="3"/>
          <w:numId w:val="12"/>
        </w:numPr>
      </w:pPr>
      <w:r w:rsidRPr="009018D5">
        <w:t xml:space="preserve">failure of the Company to observe and perform any covenant, condition or provision hereof and to remedy such default within 30 days after written notice thereof from the Trustee to the Company, unless the Requisite Bondholders </w:t>
      </w:r>
      <w:r w:rsidR="00554DEA">
        <w:t xml:space="preserve">(as defined in the Indenture) </w:t>
      </w:r>
      <w:r w:rsidRPr="009018D5">
        <w:t xml:space="preserve">shall have consented thereto; </w:t>
      </w:r>
    </w:p>
    <w:p w:rsidRPr="009018D5" w:rsidR="004E6E3A" w:rsidP="0064081E" w:rsidRDefault="004E6E3A" w14:paraId="0FF82488" w14:textId="4CDE7DCA">
      <w:pPr>
        <w:pStyle w:val="Heading4"/>
        <w:numPr>
          <w:ilvl w:val="3"/>
          <w:numId w:val="12"/>
        </w:numPr>
      </w:pPr>
      <w:r w:rsidRPr="009018D5">
        <w:t xml:space="preserve">the entry </w:t>
      </w:r>
      <w:r w:rsidRPr="00AE399B">
        <w:t xml:space="preserve">of a decree or order for relief by a court having jurisdiction in the premises in respect of the </w:t>
      </w:r>
      <w:r w:rsidRPr="00AE399B" w:rsidR="00410643">
        <w:t>Company</w:t>
      </w:r>
      <w:r w:rsidRPr="00AE399B">
        <w:t xml:space="preserve"> in an involuntary case under any applicable bankruptcy, insolvency or similar law now or hereafter in effect, or appointing a receiver, liquidator, assignee, custodian, trustee, sequestrator (or other similar official) of the </w:t>
      </w:r>
      <w:r w:rsidRPr="00AE399B" w:rsidR="00410643">
        <w:t>Company</w:t>
      </w:r>
      <w:r w:rsidRPr="00AE399B">
        <w:t xml:space="preserve"> or for any substantial part of its property, or ordering the windup or liquidation of its affairs; or the filing and pendency for thirty days without dismissal of a petition initiating</w:t>
      </w:r>
      <w:r w:rsidRPr="009018D5">
        <w:t xml:space="preserve"> an involuntary case under any other bankruptcy, insolvency or similar law; or</w:t>
      </w:r>
    </w:p>
    <w:p w:rsidR="00257FC4" w:rsidP="00257FC4" w:rsidRDefault="004E6E3A" w14:paraId="436AC294" w14:textId="77777777">
      <w:pPr>
        <w:pStyle w:val="Heading4"/>
        <w:numPr>
          <w:ilvl w:val="3"/>
          <w:numId w:val="12"/>
        </w:numPr>
      </w:pPr>
      <w:r w:rsidRPr="009018D5">
        <w:t xml:space="preserve">the </w:t>
      </w:r>
      <w:r w:rsidRPr="00AE399B">
        <w:t xml:space="preserve">commencement by the </w:t>
      </w:r>
      <w:r w:rsidRPr="00AE399B" w:rsidR="00410643">
        <w:t>Company</w:t>
      </w:r>
      <w:r w:rsidRPr="00AE399B">
        <w:t xml:space="preserve"> of any voluntary case under any applicable bankruptcy, insolvency or other similar law now or hereafter in effect, whether consent by it to an entry to an order for relief in an involuntary case and under any such law or to the appointment of or the taking possession by a receiver, liquidator, assignee, trustee, custodian, sequestrator (or other similar official) of the </w:t>
      </w:r>
      <w:r w:rsidRPr="00AE399B" w:rsidR="00410643">
        <w:t xml:space="preserve">Company </w:t>
      </w:r>
      <w:r w:rsidRPr="00AE399B">
        <w:t xml:space="preserve">or of any substantial part of its property, or the making of it by any general assignment for the benefit of creditors, or the failure of the </w:t>
      </w:r>
      <w:r w:rsidRPr="00AE399B" w:rsidR="00410643">
        <w:t xml:space="preserve">Company </w:t>
      </w:r>
      <w:r w:rsidRPr="00AE399B">
        <w:t xml:space="preserve">generally to pay its debts as such debts become due, or the taking of corporate action by the </w:t>
      </w:r>
      <w:r w:rsidRPr="00AE399B" w:rsidR="00410643">
        <w:t xml:space="preserve">Company </w:t>
      </w:r>
      <w:r w:rsidRPr="00AE399B">
        <w:t>in furtherance</w:t>
      </w:r>
      <w:r w:rsidRPr="00CC7C93">
        <w:t xml:space="preserve"> of any of the foregoing; or</w:t>
      </w:r>
    </w:p>
    <w:p w:rsidRPr="00B075BF" w:rsidR="004E6E3A" w:rsidP="00257FC4" w:rsidRDefault="004E6E3A" w14:paraId="79F1BC7C" w14:textId="2C61E256">
      <w:pPr>
        <w:pStyle w:val="Heading4"/>
        <w:numPr>
          <w:ilvl w:val="3"/>
          <w:numId w:val="12"/>
        </w:numPr>
      </w:pPr>
      <w:r w:rsidRPr="00B075BF">
        <w:t xml:space="preserve">Any </w:t>
      </w:r>
      <w:r w:rsidR="00554DEA">
        <w:t>“E</w:t>
      </w:r>
      <w:r w:rsidRPr="00B075BF">
        <w:t xml:space="preserve">vent of </w:t>
      </w:r>
      <w:r w:rsidR="00554DEA">
        <w:t>D</w:t>
      </w:r>
      <w:r w:rsidRPr="00B075BF">
        <w:t>efault</w:t>
      </w:r>
      <w:r w:rsidR="00554DEA">
        <w:t>”</w:t>
      </w:r>
      <w:r w:rsidRPr="00B075BF">
        <w:t xml:space="preserve"> und</w:t>
      </w:r>
      <w:r w:rsidRPr="00B075BF" w:rsidR="00A32925">
        <w:t>er Section 7.1 of the Indenture;</w:t>
      </w:r>
      <w:r w:rsidR="00257FC4">
        <w:t xml:space="preserve"> or</w:t>
      </w:r>
    </w:p>
    <w:p w:rsidRPr="00CC7C93" w:rsidR="00AE399B" w:rsidP="004E45FE" w:rsidRDefault="00AE399B" w14:paraId="49D8C740" w14:textId="7D8E506E">
      <w:pPr>
        <w:pStyle w:val="Heading4"/>
        <w:numPr>
          <w:ilvl w:val="3"/>
          <w:numId w:val="12"/>
        </w:numPr>
      </w:pPr>
      <w:r>
        <w:t xml:space="preserve">Any </w:t>
      </w:r>
      <w:r w:rsidR="00554DEA">
        <w:t>“E</w:t>
      </w:r>
      <w:r>
        <w:t xml:space="preserve">vent of </w:t>
      </w:r>
      <w:r w:rsidR="00554DEA">
        <w:t>D</w:t>
      </w:r>
      <w:r>
        <w:t>efault</w:t>
      </w:r>
      <w:r w:rsidR="00554DEA">
        <w:t>”</w:t>
      </w:r>
      <w:r>
        <w:t xml:space="preserve"> under Section 14 of the </w:t>
      </w:r>
      <w:r w:rsidR="000F58CB">
        <w:t xml:space="preserve">Project </w:t>
      </w:r>
      <w:r>
        <w:t>Agreement; or</w:t>
      </w:r>
    </w:p>
    <w:p w:rsidRPr="00B075BF" w:rsidR="00A32925" w:rsidP="004E45FE" w:rsidRDefault="00A32925" w14:paraId="1C60B2CD" w14:textId="2B17D7C4">
      <w:pPr>
        <w:pStyle w:val="Heading4"/>
        <w:numPr>
          <w:ilvl w:val="3"/>
          <w:numId w:val="12"/>
        </w:numPr>
      </w:pPr>
      <w:r w:rsidRPr="00B075BF">
        <w:t xml:space="preserve">Any </w:t>
      </w:r>
      <w:r w:rsidR="00554DEA">
        <w:t>“E</w:t>
      </w:r>
      <w:r w:rsidRPr="00B075BF">
        <w:t xml:space="preserve">vent of </w:t>
      </w:r>
      <w:r w:rsidR="00554DEA">
        <w:t>D</w:t>
      </w:r>
      <w:r w:rsidRPr="00B075BF">
        <w:t>efault</w:t>
      </w:r>
      <w:r w:rsidR="00554DEA">
        <w:t>”</w:t>
      </w:r>
      <w:r w:rsidRPr="00B075BF">
        <w:t xml:space="preserve"> under </w:t>
      </w:r>
      <w:r w:rsidRPr="00B075BF" w:rsidR="006C1591">
        <w:t xml:space="preserve">Section </w:t>
      </w:r>
      <w:r w:rsidRPr="00B075BF" w:rsidR="00B075BF">
        <w:t>7</w:t>
      </w:r>
      <w:r w:rsidRPr="00B075BF" w:rsidR="006C1591">
        <w:t xml:space="preserve">(a) of </w:t>
      </w:r>
      <w:r w:rsidRPr="00B075BF" w:rsidR="00394F6D">
        <w:t xml:space="preserve">the </w:t>
      </w:r>
      <w:r w:rsidRPr="00B075BF">
        <w:t>Taxpayer Agreement.</w:t>
      </w:r>
    </w:p>
    <w:p w:rsidRPr="00CC7C93" w:rsidR="004E6E3A" w:rsidP="0091210E" w:rsidRDefault="004E6E3A" w14:paraId="44B82010" w14:textId="77777777">
      <w:pPr>
        <w:pStyle w:val="Heading3"/>
      </w:pPr>
      <w:r w:rsidRPr="006C1591">
        <w:t>During the occurrence and continuance of any event of default hereunder, the Trustee, as assignee of the Issuer pursuant to the Indenture, shall</w:t>
      </w:r>
      <w:r w:rsidRPr="00CC7C93">
        <w:t xml:space="preserve"> have the rights and remedies hereinafter set forth, in addition to any other remedies herein or provided by law. </w:t>
      </w:r>
    </w:p>
    <w:p w:rsidRPr="00B075BF" w:rsidR="004E6E3A" w:rsidP="0091210E" w:rsidRDefault="004E6E3A" w14:paraId="66B2EB7D" w14:textId="77777777">
      <w:pPr>
        <w:pStyle w:val="Heading3"/>
      </w:pPr>
      <w:r w:rsidRPr="00B075BF">
        <w:t>Upon the occurrence of an event of default described in this Section 5.1 (except an event of default under Section 5.1(a)(iv) which results from an event of default under Section</w:t>
      </w:r>
      <w:r w:rsidRPr="00B075BF" w:rsidR="00DF4D4B">
        <w:t> </w:t>
      </w:r>
      <w:r w:rsidRPr="00B075BF">
        <w:t>7.1(b) of the Indenture):</w:t>
      </w:r>
    </w:p>
    <w:p w:rsidRPr="00CC7C93" w:rsidR="004E6E3A" w:rsidP="00C655F6" w:rsidRDefault="004E6E3A" w14:paraId="790106E7" w14:textId="2299632B">
      <w:pPr>
        <w:pStyle w:val="Heading4"/>
      </w:pPr>
      <w:r w:rsidRPr="00CC7C93">
        <w:rPr>
          <w:u w:val="single"/>
        </w:rPr>
        <w:t>Right to Bring Suit, Etc.</w:t>
      </w:r>
      <w:r w:rsidRPr="00CC7C93">
        <w:t xml:space="preserve"> The Trustee, with or without entry, personally or by attorney, </w:t>
      </w:r>
      <w:r w:rsidR="006C1591">
        <w:t xml:space="preserve">may in its discretion (but subject to the prior written consent of the Requisite Bondholders under the Indenture), </w:t>
      </w:r>
      <w:r w:rsidRPr="00CC7C93">
        <w:t>proceed to protect and enforce its rights by a suit or suits in equity or at law</w:t>
      </w:r>
      <w:r w:rsidR="006C1591">
        <w:t xml:space="preserve">, </w:t>
      </w:r>
      <w:r w:rsidRPr="00CC7C93">
        <w:t xml:space="preserve">whether for </w:t>
      </w:r>
      <w:r w:rsidRPr="006C1591">
        <w:t xml:space="preserve">damages or for the specific performance of any covenant </w:t>
      </w:r>
      <w:r w:rsidRPr="006C1591">
        <w:lastRenderedPageBreak/>
        <w:t>or agreement contained in this Financing Agreement</w:t>
      </w:r>
      <w:r w:rsidR="000F58CB">
        <w:t xml:space="preserve"> or</w:t>
      </w:r>
      <w:r w:rsidRPr="006C1591" w:rsidR="003F11FE">
        <w:t xml:space="preserve"> the Taxpayer Agreement</w:t>
      </w:r>
      <w:r w:rsidRPr="006C1591" w:rsidR="006C1591">
        <w:t xml:space="preserve"> or </w:t>
      </w:r>
      <w:r w:rsidRPr="006C1591">
        <w:t>in aid of the execution of any power herein granted, or for the enforcement of any other appropriate</w:t>
      </w:r>
      <w:r w:rsidRPr="00CC7C93">
        <w:t xml:space="preserve"> legal or equitable remedy, and enforce any of its rights or duties hereunder; provided, however that all costs incurred by the Trustee and the Issuer under this Article shall be paid to the Issuer and the Trustee by the Company on demand.</w:t>
      </w:r>
    </w:p>
    <w:p w:rsidRPr="00CC7C93" w:rsidR="004E6E3A" w:rsidP="00C655F6" w:rsidRDefault="004E6E3A" w14:paraId="3772CCB8" w14:textId="401B4433">
      <w:pPr>
        <w:pStyle w:val="Heading4"/>
      </w:pPr>
      <w:r w:rsidRPr="00CC7C93">
        <w:rPr>
          <w:u w:val="single"/>
        </w:rPr>
        <w:t>Waiver of Events of Default</w:t>
      </w:r>
      <w:r w:rsidRPr="00CC7C93">
        <w:t>.</w:t>
      </w:r>
      <w:r w:rsidR="00FB5881">
        <w:t xml:space="preserve">  </w:t>
      </w:r>
      <w:r w:rsidRPr="00CC7C93">
        <w:t xml:space="preserve">If after any event of default occurs and prior to the Trustee exercising any of the remedies provided in this Financing Agreement, the Company will have completely cured such default, then in every case such default will be waived, rescinded and annulled by the Trustee by written notice given to the Company. </w:t>
      </w:r>
    </w:p>
    <w:p w:rsidRPr="00CC7C93" w:rsidR="004E6E3A" w:rsidP="00C655F6" w:rsidRDefault="004E6E3A" w14:paraId="4A2491F9" w14:textId="26F0F17C">
      <w:pPr>
        <w:pStyle w:val="Heading2"/>
      </w:pPr>
      <w:bookmarkStart w:name="_Toc63260931" w:id="42"/>
      <w:r w:rsidRPr="00CC7C93">
        <w:rPr>
          <w:u w:val="single"/>
        </w:rPr>
        <w:t>Remedies Cumulative</w:t>
      </w:r>
      <w:r w:rsidRPr="00CC7C93">
        <w:t xml:space="preserve">.  No remedy </w:t>
      </w:r>
      <w:r w:rsidR="00316771">
        <w:t xml:space="preserve">herein </w:t>
      </w:r>
      <w:r w:rsidRPr="00CC7C93">
        <w:t>conferred upon or reserved to the Trustee is intended to be exclusive of any other remedy or remedies, and each and every such remedy shall be cumulative, and shall be in addition to every other remedy given hereunder or now or hereafter existing at law or in equity or by statute.</w:t>
      </w:r>
      <w:bookmarkEnd w:id="42"/>
    </w:p>
    <w:p w:rsidRPr="00CC7C93" w:rsidR="004E6E3A" w:rsidP="00C655F6" w:rsidRDefault="004E6E3A" w14:paraId="7800E335" w14:textId="06F5C500">
      <w:pPr>
        <w:pStyle w:val="Heading2"/>
      </w:pPr>
      <w:bookmarkStart w:name="_Toc63260932" w:id="43"/>
      <w:r w:rsidRPr="00CC7C93">
        <w:rPr>
          <w:u w:val="single"/>
        </w:rPr>
        <w:t xml:space="preserve">Delay or Omission </w:t>
      </w:r>
      <w:r w:rsidRPr="00CC7C93" w:rsidR="00A70868">
        <w:rPr>
          <w:u w:val="single"/>
        </w:rPr>
        <w:t>Not a</w:t>
      </w:r>
      <w:r w:rsidRPr="00CC7C93">
        <w:rPr>
          <w:u w:val="single"/>
        </w:rPr>
        <w:t xml:space="preserve"> Waiver</w:t>
      </w:r>
      <w:r w:rsidRPr="00CC7C93">
        <w:t xml:space="preserve">.  </w:t>
      </w:r>
      <w:bookmarkEnd w:id="43"/>
      <w:r w:rsidRPr="00AE0FF5" w:rsidR="00AE0FF5">
        <w:t>No delay or omission of the Trustee to exercise any right or power accruing upon any event of default shall impair any such right or power, or shall be construed to be a waiver of any such event of default or an acquiescence therein; and every power and remedy given by this Financing Agreement to the Trustee may be exercised from time to time and as often as may be deemed expedient by the Trustee.</w:t>
      </w:r>
    </w:p>
    <w:p w:rsidRPr="00CC7C93" w:rsidR="004E6E3A" w:rsidP="00C655F6" w:rsidRDefault="004E6E3A" w14:paraId="55195BB8" w14:textId="77777777">
      <w:pPr>
        <w:pStyle w:val="Heading2"/>
      </w:pPr>
      <w:bookmarkStart w:name="_Toc63260933" w:id="44"/>
      <w:r w:rsidRPr="00CC7C93">
        <w:rPr>
          <w:u w:val="single"/>
        </w:rPr>
        <w:t>Waiver of Extension, Appraisement or Stay Laws</w:t>
      </w:r>
      <w:r w:rsidRPr="00CC7C93">
        <w:t>.  To the extent permitted by law, the Company will not during the continuance of any event of default hereunder insist upon, or plead, or in any manner whatever claim or take any benefit or advantage of, any stay or extension law wherever enacted, now or at any time hereafter in force, which may affect the covenants and terms of performance of this Financing Agreement; and the Company hereby expressly waives all benefits or advantage of any such law or laws and covenants not to hinder, delay or impede the execution of any power herein granted or delegated to the Trustee, but to suffer and permit the execution of every power as though no such law or laws had been made or enacted.</w:t>
      </w:r>
      <w:bookmarkEnd w:id="44"/>
    </w:p>
    <w:p w:rsidRPr="00CC7C93" w:rsidR="004E6E3A" w:rsidP="00C655F6" w:rsidRDefault="004E6E3A" w14:paraId="48E0783C" w14:textId="77777777">
      <w:pPr>
        <w:pStyle w:val="Heading2"/>
      </w:pPr>
      <w:bookmarkStart w:name="_Toc63260934" w:id="45"/>
      <w:r w:rsidRPr="00CC7C93">
        <w:rPr>
          <w:u w:val="single"/>
        </w:rPr>
        <w:t>Remedies Subject to Provisions of Law</w:t>
      </w:r>
      <w:r w:rsidRPr="00CC7C93">
        <w:t>.  All rights, remedies and powers provided by this Article may be exercised only to the extent that the exercise thereof does not violate any applicable provision of law in the premises, and all the provisions of this Article are intended to be subject to all applicable mandatory provisions of law which may be controlling in the premises and to be limited to the extent necessary so that they will not render this Financing Agreement invalid or unenforceable under the provisions of any applicable law.</w:t>
      </w:r>
      <w:bookmarkEnd w:id="45"/>
    </w:p>
    <w:p w:rsidRPr="00CC7C93" w:rsidR="004E6E3A" w:rsidP="004E6E3A" w:rsidRDefault="004E6E3A" w14:paraId="66718031" w14:textId="77777777">
      <w:pPr>
        <w:jc w:val="center"/>
      </w:pPr>
      <w:r w:rsidRPr="00CC7C93">
        <w:t>(End of Article V)</w:t>
      </w:r>
    </w:p>
    <w:p w:rsidR="00CA36C7" w:rsidP="00CA36C7" w:rsidRDefault="00CA36C7" w14:paraId="1CF94A87" w14:textId="5E8864CB">
      <w:bookmarkStart w:name="_Toc63260935" w:id="46"/>
      <w:r>
        <w:br w:type="page"/>
      </w:r>
    </w:p>
    <w:p w:rsidRPr="00CC7C93" w:rsidR="004E6E3A" w:rsidP="00CA36C7" w:rsidRDefault="00CA36C7" w14:paraId="2B4FD54F" w14:textId="6ED53329">
      <w:pPr>
        <w:pStyle w:val="Heading1"/>
      </w:pPr>
      <w:r>
        <w:lastRenderedPageBreak/>
        <w:br/>
      </w:r>
      <w:r>
        <w:br/>
      </w:r>
      <w:r w:rsidRPr="00CC7C93" w:rsidR="004E6E3A">
        <w:t>IMMUNITY</w:t>
      </w:r>
      <w:bookmarkEnd w:id="46"/>
    </w:p>
    <w:p w:rsidRPr="00CC7C93" w:rsidR="004E6E3A" w:rsidP="00CA36C7" w:rsidRDefault="004E6E3A" w14:paraId="30B6F4B1" w14:textId="77777777">
      <w:pPr>
        <w:pStyle w:val="Heading2"/>
      </w:pPr>
      <w:bookmarkStart w:name="_Toc63260936" w:id="47"/>
      <w:r w:rsidRPr="00CC7C93">
        <w:rPr>
          <w:u w:val="single"/>
        </w:rPr>
        <w:t>Immunity</w:t>
      </w:r>
      <w:r w:rsidRPr="00CC7C93">
        <w:t xml:space="preserve">.  </w:t>
      </w:r>
      <w:bookmarkEnd w:id="47"/>
      <w:r w:rsidRPr="00CC7C93" w:rsidR="00AE0FF5">
        <w:t xml:space="preserve">No covenant or agreement contained in the Bonds, this Financing Agreement or the Indenture shall be deemed to be a covenant or agreement of any member </w:t>
      </w:r>
      <w:r w:rsidR="00AE0FF5">
        <w:t xml:space="preserve">or director </w:t>
      </w:r>
      <w:r w:rsidRPr="00CC7C93" w:rsidR="00AE0FF5">
        <w:t xml:space="preserve">of the </w:t>
      </w:r>
      <w:r w:rsidR="00AE0FF5">
        <w:t xml:space="preserve">Company, </w:t>
      </w:r>
      <w:r w:rsidRPr="00CC7C93" w:rsidR="00AE0FF5">
        <w:t>Issuer</w:t>
      </w:r>
      <w:r w:rsidR="00AE0FF5">
        <w:t>,</w:t>
      </w:r>
      <w:r w:rsidRPr="00CC7C93" w:rsidR="00AE0FF5">
        <w:t xml:space="preserve"> the Redevelopment Commission </w:t>
      </w:r>
      <w:r w:rsidR="00AE0FF5">
        <w:t xml:space="preserve">of Economic Development Commission </w:t>
      </w:r>
      <w:r w:rsidRPr="00CC7C93" w:rsidR="00AE0FF5">
        <w:t>or of any officer or employee of the Issuer, the Redevelopment Commission</w:t>
      </w:r>
      <w:r w:rsidR="00AE0FF5">
        <w:t>, the Economic Development Commission</w:t>
      </w:r>
      <w:r w:rsidRPr="00CC7C93" w:rsidR="00AE0FF5">
        <w:t xml:space="preserve"> or their legislative and fiscal bodies in his or her individual capacity, and neither the members of the Issuer, the Redevelopment Commission, </w:t>
      </w:r>
      <w:r w:rsidR="00AE0FF5">
        <w:t xml:space="preserve">the Economic Development Commission </w:t>
      </w:r>
      <w:r w:rsidRPr="00CC7C93" w:rsidR="00AE0FF5">
        <w:t>nor any officer or employee of the Issuer executing the Bonds shall be liable personally on the Bonds or be subject to any personal liability or accountability by reason of the issuance of the Bonds.</w:t>
      </w:r>
    </w:p>
    <w:p w:rsidRPr="00CC7C93" w:rsidR="004E6E3A" w:rsidP="004E6E3A" w:rsidRDefault="004E6E3A" w14:paraId="75D5FE98" w14:textId="77777777">
      <w:pPr>
        <w:jc w:val="center"/>
      </w:pPr>
      <w:r w:rsidRPr="00CC7C93">
        <w:t>(End of Article VI)</w:t>
      </w:r>
    </w:p>
    <w:p w:rsidR="00CA36C7" w:rsidP="00CA36C7" w:rsidRDefault="00CA36C7" w14:paraId="70FF70D3" w14:textId="73DA4A22">
      <w:bookmarkStart w:name="_Toc63260937" w:id="48"/>
      <w:r>
        <w:br w:type="page"/>
      </w:r>
    </w:p>
    <w:p w:rsidRPr="00CC7C93" w:rsidR="004E6E3A" w:rsidP="00CA36C7" w:rsidRDefault="00CA36C7" w14:paraId="2D94F452" w14:textId="299B895D">
      <w:pPr>
        <w:pStyle w:val="Heading1"/>
      </w:pPr>
      <w:r>
        <w:lastRenderedPageBreak/>
        <w:br/>
      </w:r>
      <w:r>
        <w:br/>
      </w:r>
      <w:r w:rsidRPr="00CC7C93" w:rsidR="004E6E3A">
        <w:t>SUPPLEMENTS AND AMENDMENTS TO THIS FINANCING AGREEMENT</w:t>
      </w:r>
      <w:bookmarkEnd w:id="48"/>
    </w:p>
    <w:p w:rsidRPr="00CC7C93" w:rsidR="004E6E3A" w:rsidP="00CA36C7" w:rsidRDefault="004E6E3A" w14:paraId="466DC53B" w14:textId="77777777">
      <w:pPr>
        <w:pStyle w:val="Heading2"/>
      </w:pPr>
      <w:bookmarkStart w:name="_Toc63260938" w:id="49"/>
      <w:r w:rsidRPr="00CC7C93">
        <w:rPr>
          <w:u w:val="single"/>
        </w:rPr>
        <w:t>Supplements and Amendments to this Financing Agreement</w:t>
      </w:r>
      <w:r w:rsidRPr="00CC7C93">
        <w:t>.  Subject to the provisions of Article X of the Indenture, the Company and the Issuer may from time to time enter into such supplements and amendments to this Financing Agreement as to them may seem necessary or desirable to effectuate the purposes or intent hereof.</w:t>
      </w:r>
      <w:bookmarkEnd w:id="49"/>
    </w:p>
    <w:p w:rsidRPr="00CC7C93" w:rsidR="004E6E3A" w:rsidP="004E6E3A" w:rsidRDefault="004E6E3A" w14:paraId="7C34414C" w14:textId="77777777">
      <w:pPr>
        <w:jc w:val="center"/>
      </w:pPr>
      <w:r w:rsidRPr="00CC7C93">
        <w:t>(End of Article VII)</w:t>
      </w:r>
    </w:p>
    <w:p w:rsidR="00F16C6A" w:rsidP="00F16C6A" w:rsidRDefault="00F16C6A" w14:paraId="74A2D43B" w14:textId="2782E0B8">
      <w:bookmarkStart w:name="_Toc63260939" w:id="50"/>
      <w:r>
        <w:br w:type="page"/>
      </w:r>
    </w:p>
    <w:p w:rsidRPr="00CC7C93" w:rsidR="004E6E3A" w:rsidP="00F16C6A" w:rsidRDefault="00F16C6A" w14:paraId="7BB9EAC8" w14:textId="0562A9DA">
      <w:pPr>
        <w:pStyle w:val="Heading1"/>
      </w:pPr>
      <w:r>
        <w:lastRenderedPageBreak/>
        <w:br/>
      </w:r>
      <w:r>
        <w:br/>
      </w:r>
      <w:r w:rsidRPr="00CC7C93" w:rsidR="004E6E3A">
        <w:t>DEFEASANCE</w:t>
      </w:r>
      <w:bookmarkEnd w:id="50"/>
    </w:p>
    <w:p w:rsidRPr="00CC7C93" w:rsidR="004E6E3A" w:rsidP="00F16C6A" w:rsidRDefault="004E6E3A" w14:paraId="2670E355" w14:textId="77777777">
      <w:pPr>
        <w:pStyle w:val="Heading2"/>
      </w:pPr>
      <w:bookmarkStart w:name="_Toc63260940" w:id="51"/>
      <w:r w:rsidRPr="00CC7C93">
        <w:rPr>
          <w:u w:val="single"/>
        </w:rPr>
        <w:t>Defeasance</w:t>
      </w:r>
      <w:r w:rsidRPr="00CC7C93">
        <w:t>.  If provision shall have been made for the satisfaction and discharge of the Indenture as provided therein, then and in that case, this Financing Agreement, and the covenants of the Company contained herein, shall be discharged and the Issuer and the Trustee in such case on demand of the Company and at its cost and expense, shall execute and deliver to the Company a proper instrument or proper instruments acknowledging the satisfaction and termination of this Financing Agreement.</w:t>
      </w:r>
      <w:bookmarkEnd w:id="51"/>
    </w:p>
    <w:p w:rsidRPr="00CC7C93" w:rsidR="004E6E3A" w:rsidP="004E6E3A" w:rsidRDefault="004E6E3A" w14:paraId="53CE0447" w14:textId="77777777">
      <w:pPr>
        <w:jc w:val="center"/>
      </w:pPr>
      <w:r w:rsidRPr="00CC7C93">
        <w:t>(End of Article VIII)</w:t>
      </w:r>
    </w:p>
    <w:p w:rsidR="00F16C6A" w:rsidP="00F16C6A" w:rsidRDefault="00F16C6A" w14:paraId="402CB13A" w14:textId="77777777">
      <w:bookmarkStart w:name="_Toc63260941" w:id="52"/>
      <w:r>
        <w:br w:type="page"/>
      </w:r>
    </w:p>
    <w:p w:rsidRPr="00CC7C93" w:rsidR="004E6E3A" w:rsidP="00F16C6A" w:rsidRDefault="00F16C6A" w14:paraId="2186EDD0" w14:textId="03326A82">
      <w:pPr>
        <w:pStyle w:val="Heading1"/>
      </w:pPr>
      <w:r>
        <w:lastRenderedPageBreak/>
        <w:br/>
      </w:r>
      <w:r>
        <w:br/>
      </w:r>
      <w:r w:rsidRPr="00CC7C93" w:rsidR="004E6E3A">
        <w:t>MISCELLANEOUS PROVISIONS</w:t>
      </w:r>
      <w:bookmarkEnd w:id="52"/>
    </w:p>
    <w:p w:rsidRPr="00CC7C93" w:rsidR="004E6E3A" w:rsidP="00F16C6A" w:rsidRDefault="004E6E3A" w14:paraId="505E0C1E" w14:textId="49EC0020">
      <w:pPr>
        <w:pStyle w:val="Heading2"/>
      </w:pPr>
      <w:bookmarkStart w:name="_Toc63260942" w:id="53"/>
      <w:r w:rsidRPr="00CC7C93">
        <w:rPr>
          <w:u w:val="single"/>
        </w:rPr>
        <w:t>Financing Agreement for Benefit of Parties Hereto</w:t>
      </w:r>
      <w:r w:rsidRPr="00CC7C93">
        <w:t xml:space="preserve">.  Nothing in this Financing Agreement, express or implied, is intended or shall be construed to confer upon, or to give to, any person other than the parties hereto, their successors and assigns, the Trustee and the holder of the </w:t>
      </w:r>
      <w:r w:rsidRPr="00CC7C93" w:rsidR="00193BC7">
        <w:t xml:space="preserve">Series </w:t>
      </w:r>
      <w:r w:rsidR="002F3A73">
        <w:t>2022</w:t>
      </w:r>
      <w:r w:rsidRPr="00CC7C93" w:rsidR="00193BC7">
        <w:t xml:space="preserve"> Bonds</w:t>
      </w:r>
      <w:r w:rsidRPr="00CC7C93" w:rsidR="00CF6FA8">
        <w:t xml:space="preserve"> </w:t>
      </w:r>
      <w:r w:rsidRPr="00CC7C93">
        <w:t xml:space="preserve">any right, remedy or claim under or by reason of this Financing Agreement or any covenant, condition or stipulation hereof; and the covenants, stipulations and agreements in this Financing Agreement contained are and shall be for the sole and exclusive benefit of the parties hereto, their successors and assigns, the Trustee and the holder of the </w:t>
      </w:r>
      <w:r w:rsidRPr="00CC7C93" w:rsidR="00193BC7">
        <w:t xml:space="preserve">Series </w:t>
      </w:r>
      <w:r w:rsidR="002F3A73">
        <w:t>2022</w:t>
      </w:r>
      <w:r w:rsidRPr="00CC7C93" w:rsidR="00193BC7">
        <w:t xml:space="preserve"> Bonds</w:t>
      </w:r>
      <w:r w:rsidRPr="00CC7C93">
        <w:t>.</w:t>
      </w:r>
      <w:bookmarkEnd w:id="53"/>
    </w:p>
    <w:p w:rsidRPr="00CC7C93" w:rsidR="004E6E3A" w:rsidP="00F16C6A" w:rsidRDefault="004E6E3A" w14:paraId="4303C6A5" w14:textId="3B38BEC6">
      <w:pPr>
        <w:pStyle w:val="Heading2"/>
      </w:pPr>
      <w:bookmarkStart w:name="_Toc63260943" w:id="54"/>
      <w:r w:rsidRPr="00CC7C93">
        <w:rPr>
          <w:u w:val="single"/>
        </w:rPr>
        <w:t>Severability</w:t>
      </w:r>
      <w:r w:rsidRPr="00CC7C93">
        <w:t xml:space="preserve">.  In case any one or more of the provisions contained in this Financing Agreement or in the </w:t>
      </w:r>
      <w:r w:rsidRPr="00CC7C93" w:rsidR="00193BC7">
        <w:t xml:space="preserve">Series </w:t>
      </w:r>
      <w:r w:rsidR="002F3A73">
        <w:t>2022</w:t>
      </w:r>
      <w:r w:rsidRPr="00CC7C93" w:rsidR="00193BC7">
        <w:t xml:space="preserve"> Bonds</w:t>
      </w:r>
      <w:r w:rsidRPr="00CC7C93" w:rsidR="00CF6FA8">
        <w:t xml:space="preserve"> </w:t>
      </w:r>
      <w:r w:rsidRPr="00CC7C93">
        <w:t>shall be invalid, illegal or unenforceable in any respect, the validity, legality and enforceability of the remaining provisions contained herein and therein shall not in any way be affected or impaired thereby.</w:t>
      </w:r>
      <w:bookmarkEnd w:id="54"/>
    </w:p>
    <w:p w:rsidRPr="00CC7C93" w:rsidR="004E6E3A" w:rsidP="00F16C6A" w:rsidRDefault="004E6E3A" w14:paraId="02E8896D" w14:textId="2FB787FE">
      <w:pPr>
        <w:pStyle w:val="Heading2"/>
      </w:pPr>
      <w:bookmarkStart w:name="_Toc63260944" w:id="55"/>
      <w:r w:rsidRPr="00CC7C93">
        <w:rPr>
          <w:u w:val="single"/>
        </w:rPr>
        <w:t>Limitation on Interest</w:t>
      </w:r>
      <w:r w:rsidRPr="00CC7C93">
        <w:t>.  No provisions of this Financing Agreement shall require the payment or permit the collection of interest in excess of the maximum permitted by law.</w:t>
      </w:r>
      <w:r w:rsidR="00FB5881">
        <w:t xml:space="preserve">  </w:t>
      </w:r>
      <w:r w:rsidRPr="00CC7C93">
        <w:t>If any excess of interest in such respect is herein provided for, or shall be adjudicated to be so provided for herein, neither the Company nor its successors or assigns shall be obligated to pay such interest in excess of the amount permitted by law, and the right to demand the payment of any such excess shall be and hereby is waived, and this provision shall control any provisions of this Financing Agreement inconsistent with this provision.</w:t>
      </w:r>
      <w:bookmarkEnd w:id="55"/>
    </w:p>
    <w:p w:rsidRPr="00CC7C93" w:rsidR="004E6E3A" w:rsidP="00F16C6A" w:rsidRDefault="004E6E3A" w14:paraId="2DECDA23" w14:textId="7E8496E9">
      <w:pPr>
        <w:pStyle w:val="Heading2"/>
      </w:pPr>
      <w:bookmarkStart w:name="_Toc63260945" w:id="56"/>
      <w:r w:rsidRPr="00CC7C93">
        <w:rPr>
          <w:u w:val="single"/>
        </w:rPr>
        <w:t>Addresses for Notice and Demands</w:t>
      </w:r>
      <w:r w:rsidRPr="00CC7C93">
        <w:t>.  All notices, demands, certificates or other communications hereunder shall be sufficiently given and shall be deemed given when mailed by registered or certified mail, postage prepaid, with proper address as indicated below.</w:t>
      </w:r>
      <w:r w:rsidR="00FB5881">
        <w:t xml:space="preserve">  </w:t>
      </w:r>
      <w:r w:rsidRPr="00CC7C93">
        <w:t>The Issuer, the Company, the Trustee and the Paying Agent may, by written notice given by each to the others, designate any address or addresses to which notices, demands, certificates or other communications to them shall be sent when required as contemplated by this Financing Agreement.</w:t>
      </w:r>
      <w:r w:rsidR="00FB5881">
        <w:t xml:space="preserve">  </w:t>
      </w:r>
      <w:r w:rsidRPr="00CC7C93">
        <w:t>Until otherwise provided by the respective parties, all notices, demands, certificates and communications to each of them shall be addressed as follows:</w:t>
      </w:r>
      <w:bookmarkEnd w:id="56"/>
    </w:p>
    <w:p w:rsidRPr="00CC7C93" w:rsidR="004E6E3A" w:rsidP="00F16C6A" w:rsidRDefault="004E6E3A" w14:paraId="72794BC1" w14:textId="0220DF6E">
      <w:pPr>
        <w:keepNext/>
        <w:tabs>
          <w:tab w:val="left" w:pos="3600"/>
        </w:tabs>
        <w:spacing w:after="0"/>
      </w:pPr>
      <w:r w:rsidRPr="00CC7C93">
        <w:t>To the Issuer:</w:t>
      </w:r>
      <w:r w:rsidRPr="00CC7C93">
        <w:tab/>
      </w:r>
      <w:r w:rsidRPr="00CC7C93" w:rsidR="00F7396F">
        <w:t xml:space="preserve">Town of </w:t>
      </w:r>
      <w:r w:rsidR="002F3A73">
        <w:t>McCordsville</w:t>
      </w:r>
      <w:r w:rsidRPr="00CC7C93">
        <w:t>, Indiana</w:t>
      </w:r>
    </w:p>
    <w:p w:rsidRPr="00CC7C93" w:rsidR="004E6E3A" w:rsidP="00F16C6A" w:rsidRDefault="004E6E3A" w14:paraId="325C1031" w14:textId="36DE1F49">
      <w:pPr>
        <w:keepNext/>
        <w:tabs>
          <w:tab w:val="left" w:pos="3600"/>
        </w:tabs>
        <w:spacing w:after="0"/>
        <w:ind w:left="3600"/>
      </w:pPr>
      <w:r w:rsidRPr="00CC7C93">
        <w:t xml:space="preserve">Attn:  </w:t>
      </w:r>
      <w:r w:rsidRPr="00CC7C93" w:rsidR="00B332EA">
        <w:t>Clerk-Treasurer</w:t>
      </w:r>
    </w:p>
    <w:p w:rsidRPr="00CC7C93" w:rsidR="004E6E3A" w:rsidP="00F16C6A" w:rsidRDefault="000F58CB" w14:paraId="10E602FE" w14:textId="0262F396">
      <w:pPr>
        <w:keepNext/>
        <w:tabs>
          <w:tab w:val="left" w:pos="3600"/>
        </w:tabs>
        <w:spacing w:after="0"/>
        <w:ind w:left="3600"/>
        <w:rPr>
          <w:rFonts w:cs="Arial"/>
          <w:szCs w:val="23"/>
        </w:rPr>
      </w:pPr>
      <w:r>
        <w:t>6280 W 800 N</w:t>
      </w:r>
    </w:p>
    <w:p w:rsidRPr="00CC7C93" w:rsidR="004E6E3A" w:rsidP="00F16C6A" w:rsidRDefault="002F3A73" w14:paraId="630D7FEC" w14:textId="29278095">
      <w:pPr>
        <w:tabs>
          <w:tab w:val="left" w:pos="3600"/>
        </w:tabs>
        <w:ind w:left="3600"/>
      </w:pPr>
      <w:r>
        <w:t>McCordsville</w:t>
      </w:r>
      <w:r w:rsidRPr="00CC7C93" w:rsidR="004E6E3A">
        <w:t xml:space="preserve">, IN  </w:t>
      </w:r>
      <w:r w:rsidR="000F58CB">
        <w:t>46055</w:t>
      </w:r>
    </w:p>
    <w:p w:rsidRPr="00CC7C93" w:rsidR="004E6E3A" w:rsidP="00F16C6A" w:rsidRDefault="004E6E3A" w14:paraId="217D0775" w14:textId="7C9A727A">
      <w:pPr>
        <w:keepNext/>
        <w:tabs>
          <w:tab w:val="left" w:pos="3600"/>
        </w:tabs>
        <w:spacing w:after="0"/>
      </w:pPr>
      <w:r w:rsidRPr="00CC7C93">
        <w:t>With a copy to:</w:t>
      </w:r>
      <w:r w:rsidRPr="00CC7C93">
        <w:tab/>
      </w:r>
      <w:r w:rsidRPr="00CC7C93" w:rsidR="00F7396F">
        <w:t xml:space="preserve">Town of </w:t>
      </w:r>
      <w:r w:rsidR="002F3A73">
        <w:t>McCordsville</w:t>
      </w:r>
      <w:r w:rsidRPr="00CC7C93">
        <w:t>, Indiana</w:t>
      </w:r>
    </w:p>
    <w:p w:rsidRPr="00CC7C93" w:rsidR="004E6E3A" w:rsidP="00F16C6A" w:rsidRDefault="004E6E3A" w14:paraId="5493C63B" w14:textId="20044E18">
      <w:pPr>
        <w:keepNext/>
        <w:tabs>
          <w:tab w:val="left" w:pos="3600"/>
        </w:tabs>
        <w:spacing w:after="0"/>
        <w:ind w:left="3600"/>
      </w:pPr>
      <w:r w:rsidRPr="00CC7C93">
        <w:t xml:space="preserve">Attn:  </w:t>
      </w:r>
      <w:r w:rsidRPr="00CC7C93" w:rsidR="00FA7254">
        <w:t xml:space="preserve">Mr. </w:t>
      </w:r>
      <w:r w:rsidR="000F58CB">
        <w:t>Gregg H. Morelock</w:t>
      </w:r>
    </w:p>
    <w:p w:rsidRPr="00CC7C93" w:rsidR="004E6E3A" w:rsidP="00F16C6A" w:rsidRDefault="000F58CB" w14:paraId="6547F40A" w14:textId="6034C15D">
      <w:pPr>
        <w:keepNext/>
        <w:tabs>
          <w:tab w:val="left" w:pos="3600"/>
        </w:tabs>
        <w:spacing w:after="0"/>
        <w:ind w:left="3600"/>
      </w:pPr>
      <w:r>
        <w:t>Brand &amp; Morelock</w:t>
      </w:r>
    </w:p>
    <w:p w:rsidRPr="00CC7C93" w:rsidR="004E6E3A" w:rsidP="00F16C6A" w:rsidRDefault="000F58CB" w14:paraId="146A147A" w14:textId="62EAF409">
      <w:pPr>
        <w:keepNext/>
        <w:tabs>
          <w:tab w:val="left" w:pos="3600"/>
        </w:tabs>
        <w:spacing w:after="0"/>
        <w:ind w:left="3600"/>
      </w:pPr>
      <w:r>
        <w:t>6 West South Street</w:t>
      </w:r>
    </w:p>
    <w:p w:rsidRPr="00CC7C93" w:rsidR="00FA7254" w:rsidP="00F16C6A" w:rsidRDefault="000F58CB" w14:paraId="44A054ED" w14:textId="6AA0E2A5">
      <w:pPr>
        <w:tabs>
          <w:tab w:val="left" w:pos="3600"/>
        </w:tabs>
        <w:ind w:left="3600"/>
      </w:pPr>
      <w:r>
        <w:t xml:space="preserve">Greenfield, </w:t>
      </w:r>
      <w:r w:rsidRPr="00CC7C93" w:rsidR="00FA7254">
        <w:t xml:space="preserve">IN  </w:t>
      </w:r>
      <w:r w:rsidRPr="00CC7C93" w:rsidR="002F4BED">
        <w:t>4</w:t>
      </w:r>
      <w:r>
        <w:t>6140</w:t>
      </w:r>
    </w:p>
    <w:p w:rsidRPr="00CC7C93" w:rsidR="00AE0FF5" w:rsidP="00AE0FF5" w:rsidRDefault="004E6E3A" w14:paraId="265A33C4" w14:textId="48ADD050">
      <w:pPr>
        <w:keepNext/>
        <w:tabs>
          <w:tab w:val="left" w:pos="3600"/>
        </w:tabs>
        <w:spacing w:after="0"/>
      </w:pPr>
      <w:r w:rsidRPr="00CC7C93">
        <w:lastRenderedPageBreak/>
        <w:t>To the Company:</w:t>
      </w:r>
      <w:r w:rsidRPr="00CC7C93">
        <w:tab/>
      </w:r>
      <w:r w:rsidRPr="00CC7C93" w:rsidR="00AE0FF5">
        <w:t xml:space="preserve">Rebar </w:t>
      </w:r>
      <w:r w:rsidR="002F3A73">
        <w:t>McCordsville</w:t>
      </w:r>
      <w:r w:rsidRPr="00CC7C93" w:rsidR="00AE0FF5">
        <w:t>, LLC</w:t>
      </w:r>
    </w:p>
    <w:p w:rsidR="00F16C6A" w:rsidP="00F16C6A" w:rsidRDefault="00F16C6A" w14:paraId="360B8142" w14:textId="77777777">
      <w:pPr>
        <w:keepNext/>
        <w:tabs>
          <w:tab w:val="left" w:pos="3600"/>
        </w:tabs>
        <w:spacing w:after="0"/>
        <w:ind w:left="3600"/>
      </w:pPr>
      <w:r>
        <w:t>Rebar McCordsville, Inc.</w:t>
      </w:r>
    </w:p>
    <w:p w:rsidRPr="00CC7C93" w:rsidR="00AE0FF5" w:rsidP="00F16C6A" w:rsidRDefault="00AE0FF5" w14:paraId="6D80B64D" w14:textId="750EB2F6">
      <w:pPr>
        <w:keepNext/>
        <w:tabs>
          <w:tab w:val="left" w:pos="3600"/>
        </w:tabs>
        <w:spacing w:after="0"/>
        <w:ind w:left="3600"/>
      </w:pPr>
      <w:r w:rsidRPr="00CC7C93">
        <w:t xml:space="preserve">Attn:  </w:t>
      </w:r>
      <w:r w:rsidR="00F16C6A">
        <w:t>Shelby Bowen</w:t>
      </w:r>
    </w:p>
    <w:p w:rsidRPr="00C07EC2" w:rsidR="00AE0FF5" w:rsidP="00F16C6A" w:rsidRDefault="00F16C6A" w14:paraId="7DDE887A" w14:textId="074FE9E7">
      <w:pPr>
        <w:keepNext/>
        <w:tabs>
          <w:tab w:val="left" w:pos="3600"/>
        </w:tabs>
        <w:spacing w:after="0"/>
        <w:ind w:left="3600"/>
        <w:rPr>
          <w:rFonts w:hAnsi="Arial" w:cs="Arial"/>
          <w:szCs w:val="20"/>
        </w:rPr>
      </w:pPr>
      <w:r>
        <w:t>8700 North Street, Suite 120</w:t>
      </w:r>
    </w:p>
    <w:p w:rsidRPr="00CC7C93" w:rsidR="00AE0FF5" w:rsidP="00F16C6A" w:rsidRDefault="00F16C6A" w14:paraId="5D26AEB9" w14:textId="1FCCFEA3">
      <w:pPr>
        <w:tabs>
          <w:tab w:val="left" w:pos="3600"/>
        </w:tabs>
        <w:ind w:left="3600"/>
      </w:pPr>
      <w:r>
        <w:rPr>
          <w:rFonts w:hAnsi="Arial" w:cs="Arial"/>
          <w:szCs w:val="20"/>
        </w:rPr>
        <w:t>Fishers, IN 46038</w:t>
      </w:r>
    </w:p>
    <w:p w:rsidR="00257FC4" w:rsidP="00257FC4" w:rsidRDefault="00257FC4" w14:paraId="22A794F0" w14:textId="77777777">
      <w:pPr>
        <w:keepNext/>
        <w:tabs>
          <w:tab w:val="left" w:pos="3600"/>
        </w:tabs>
        <w:spacing w:after="0"/>
      </w:pPr>
      <w:r>
        <w:t>With a copy to:</w:t>
      </w:r>
      <w:r>
        <w:tab/>
      </w:r>
      <w:r w:rsidRPr="00F16C6A">
        <w:t>Jennifer C. Messer</w:t>
      </w:r>
    </w:p>
    <w:p w:rsidR="00257FC4" w:rsidP="00257FC4" w:rsidRDefault="00257FC4" w14:paraId="6996B8C2" w14:textId="6A223123">
      <w:pPr>
        <w:keepNext/>
        <w:tabs>
          <w:tab w:val="left" w:pos="3600"/>
        </w:tabs>
        <w:spacing w:after="0"/>
      </w:pPr>
      <w:r>
        <w:tab/>
        <w:t xml:space="preserve">via email:  </w:t>
      </w:r>
      <w:hyperlink w:history="1" r:id="rId16">
        <w:r w:rsidRPr="00FA7FBF">
          <w:rPr>
            <w:rStyle w:val="Hyperlink"/>
          </w:rPr>
          <w:t>jennifercmesserlaw@gmail.com</w:t>
        </w:r>
      </w:hyperlink>
    </w:p>
    <w:p w:rsidR="00257FC4" w:rsidP="00F16C6A" w:rsidRDefault="00257FC4" w14:paraId="27EEC493" w14:textId="77777777">
      <w:pPr>
        <w:keepNext/>
        <w:tabs>
          <w:tab w:val="left" w:pos="3600"/>
        </w:tabs>
        <w:spacing w:after="0"/>
      </w:pPr>
    </w:p>
    <w:p w:rsidR="00765D98" w:rsidP="00F16C6A" w:rsidRDefault="004E6E3A" w14:paraId="19328C67" w14:textId="1485BC55">
      <w:pPr>
        <w:keepNext/>
        <w:tabs>
          <w:tab w:val="left" w:pos="3600"/>
        </w:tabs>
        <w:spacing w:after="0"/>
      </w:pPr>
      <w:r w:rsidRPr="00CC7C93">
        <w:t>To the Trustee:</w:t>
      </w:r>
      <w:r w:rsidRPr="00CC7C93">
        <w:tab/>
      </w:r>
      <w:r w:rsidRPr="00F16C6A" w:rsidR="000F58CB">
        <w:t>____________________________</w:t>
      </w:r>
    </w:p>
    <w:p w:rsidRPr="00CC7C93" w:rsidR="002E519B" w:rsidP="00F16C6A" w:rsidRDefault="002E519B" w14:paraId="4340FA8C" w14:textId="7A977753">
      <w:pPr>
        <w:keepNext/>
        <w:tabs>
          <w:tab w:val="left" w:pos="3600"/>
        </w:tabs>
        <w:spacing w:after="0"/>
        <w:ind w:left="3600"/>
      </w:pPr>
      <w:r w:rsidRPr="00CC7C93">
        <w:t xml:space="preserve">Attn:  </w:t>
      </w:r>
      <w:r w:rsidR="000F58CB">
        <w:t>_______________________</w:t>
      </w:r>
    </w:p>
    <w:p w:rsidRPr="00CC7C93" w:rsidR="002F4BED" w:rsidP="00F16C6A" w:rsidRDefault="000F58CB" w14:paraId="2ED8B05E" w14:textId="1ECB5347">
      <w:pPr>
        <w:keepNext/>
        <w:tabs>
          <w:tab w:val="left" w:pos="3600"/>
        </w:tabs>
        <w:spacing w:after="0"/>
        <w:ind w:left="3600"/>
        <w:rPr>
          <w:rFonts w:eastAsia="Times New Roman"/>
          <w:color w:val="000000"/>
        </w:rPr>
      </w:pPr>
      <w:r>
        <w:rPr>
          <w:rFonts w:eastAsia="Times New Roman"/>
          <w:color w:val="000000"/>
        </w:rPr>
        <w:t>____________________________</w:t>
      </w:r>
    </w:p>
    <w:p w:rsidRPr="00CC7C93" w:rsidR="00765D98" w:rsidP="00F16C6A" w:rsidRDefault="000F58CB" w14:paraId="49F2C204" w14:textId="1670B4EC">
      <w:pPr>
        <w:tabs>
          <w:tab w:val="left" w:pos="3600"/>
        </w:tabs>
        <w:ind w:left="3600"/>
      </w:pPr>
      <w:r>
        <w:t>____________________________</w:t>
      </w:r>
    </w:p>
    <w:p w:rsidR="00CC7C93" w:rsidP="00F16C6A" w:rsidRDefault="00DC59B8" w14:paraId="75A1BF40" w14:textId="1FC999AD">
      <w:pPr>
        <w:pStyle w:val="BlockSS"/>
        <w:keepNext/>
        <w:spacing w:after="0"/>
        <w:jc w:val="left"/>
      </w:pPr>
      <w:r w:rsidRPr="00CC7C93">
        <w:t xml:space="preserve">To the </w:t>
      </w:r>
      <w:r w:rsidR="00CC7C93">
        <w:t xml:space="preserve">Series </w:t>
      </w:r>
      <w:r w:rsidR="002F3A73">
        <w:t>2022</w:t>
      </w:r>
      <w:r w:rsidR="00CC7C93">
        <w:t>A</w:t>
      </w:r>
    </w:p>
    <w:p w:rsidRPr="00CC7C93" w:rsidR="00DC59B8" w:rsidP="00F16C6A" w:rsidRDefault="00DC59B8" w14:paraId="5932F26F" w14:textId="69709B57">
      <w:pPr>
        <w:keepNext/>
        <w:tabs>
          <w:tab w:val="left" w:pos="3600"/>
        </w:tabs>
        <w:spacing w:after="0"/>
      </w:pPr>
      <w:r w:rsidRPr="00CC7C93">
        <w:t>Bond Purchaser:</w:t>
      </w:r>
      <w:r w:rsidRPr="00CC7C93">
        <w:tab/>
      </w:r>
      <w:r w:rsidR="000F58CB">
        <w:t>HC TIF 2022A, LLC</w:t>
      </w:r>
    </w:p>
    <w:p w:rsidRPr="00CC7C93" w:rsidR="00DC59B8" w:rsidP="00F16C6A" w:rsidRDefault="00DC59B8" w14:paraId="128B7F31" w14:textId="401B95B3">
      <w:pPr>
        <w:keepNext/>
        <w:tabs>
          <w:tab w:val="left" w:pos="3600"/>
        </w:tabs>
        <w:spacing w:after="0"/>
        <w:ind w:left="3600"/>
      </w:pPr>
      <w:r w:rsidRPr="00CC7C93">
        <w:t xml:space="preserve">Attn: </w:t>
      </w:r>
      <w:r w:rsidR="00F16C6A">
        <w:t xml:space="preserve"> </w:t>
      </w:r>
      <w:r w:rsidR="000F58CB">
        <w:t>________________________</w:t>
      </w:r>
    </w:p>
    <w:p w:rsidRPr="00F16C6A" w:rsidR="00DC59B8" w:rsidP="00F16C6A" w:rsidRDefault="000F58CB" w14:paraId="0C9B3FBD" w14:textId="04457F4B">
      <w:pPr>
        <w:keepNext/>
        <w:tabs>
          <w:tab w:val="left" w:pos="3600"/>
        </w:tabs>
        <w:spacing w:after="0"/>
        <w:ind w:left="3600"/>
      </w:pPr>
      <w:r w:rsidRPr="00F16C6A">
        <w:t>_____________________________</w:t>
      </w:r>
    </w:p>
    <w:p w:rsidRPr="00CC7C93" w:rsidR="00DC59B8" w:rsidP="00F16C6A" w:rsidRDefault="000F58CB" w14:paraId="3AE8ED55" w14:textId="42592A55">
      <w:pPr>
        <w:tabs>
          <w:tab w:val="left" w:pos="3600"/>
        </w:tabs>
        <w:ind w:left="3600"/>
      </w:pPr>
      <w:r>
        <w:t>_____________________________</w:t>
      </w:r>
    </w:p>
    <w:p w:rsidRPr="00CC7C93" w:rsidR="004E6E3A" w:rsidP="004E6E3A" w:rsidRDefault="004E6E3A" w14:paraId="4A569A3B" w14:textId="6F644103">
      <w:pPr>
        <w:pStyle w:val="1stLineIndentSS"/>
      </w:pPr>
      <w:r w:rsidRPr="00CC7C93">
        <w:t>Notwithstanding the foregoing, the Trustee shall have the right to accept and act upon instructions, including funds transfer instructions (</w:t>
      </w:r>
      <w:r w:rsidR="00FB5881">
        <w:t>"</w:t>
      </w:r>
      <w:r w:rsidRPr="00CC7C93">
        <w:t>Instructions</w:t>
      </w:r>
      <w:r w:rsidR="00FB5881">
        <w:t>"</w:t>
      </w:r>
      <w:r w:rsidRPr="00CC7C93">
        <w:t>) given pursuant to the Indenture and this Financing Agreement and delivered using Electronic Means; provided, however, that the Issuer and the Company, as the case may be, shall provide to the Trustee an incumbency certificate listing officers with the authority to provide such Instructions (</w:t>
      </w:r>
      <w:r w:rsidR="00FB5881">
        <w:t>"</w:t>
      </w:r>
      <w:r w:rsidRPr="00CC7C93">
        <w:t>Authorized Officers</w:t>
      </w:r>
      <w:r w:rsidR="00FB5881">
        <w:t>"</w:t>
      </w:r>
      <w:r w:rsidRPr="00CC7C93">
        <w:t>) and containing specimen signatures of such Authorized Officers, which incumbency certificate shall be amended by the Issuer and the Company, as the case may be, whenever a person is to be added or deleted from the listing.  If the Issuer and the Company, as the case may be, elects to give the Trustee Instructions using Electronic Means and the Trustee in its discretion elects to act upon such Instructions, the Trustee</w:t>
      </w:r>
      <w:r w:rsidR="00FB5881">
        <w:t>'</w:t>
      </w:r>
      <w:r w:rsidRPr="00CC7C93">
        <w:t>s understanding of such Instructions shall be deemed controlling.  The Issuer and the Company each understands and agrees that the Trustee cannot determine the identity of the actual sender of such Instructions and that the Trustee shall conclusively presume that directions that purport to have been sent by an Authorized Officer listed on the incumbency certificate provided to the Trustee have been sent by such Authorized Officer.  The Issuer and the Company, as the case may be, shall be responsible for ensuring that only Authorized Officers transmit such Instructions to the Trustee and that the Issuer and the Company, as the case may be, and all Authorized Officers are solely responsible to safeguard the use and confidentiality of applicable user and authorization codes, passwords and/or authentication keys upon receipt by the Issuer and the Company, as the case may be.  The Trustee shall not be liable for any losses, costs or expenses arising directly or indirectly from the Trustee</w:t>
      </w:r>
      <w:r w:rsidR="00FB5881">
        <w:t>'</w:t>
      </w:r>
      <w:r w:rsidRPr="00CC7C93">
        <w:t xml:space="preserve">s reliance upon and compliance with such Instructions notwithstanding such directions conflict or are inconsistent with a subsequent written instruction.  The Issuer and the Company each agrees: (i) to assume all risks arising out of the use of Electronic Means to submit Instructions to the Trustee, including without limitation the risk of the Trustee acting on unauthorized Instructions, and the risk of interception and misuse by third parties; (ii) that it is fully informed of the protections and risks associated with the various methods of transmitting Instructions to the Trustee and that there may be more secure methods of transmitting Instructions than the method(s) selected by the Issuer and the Company, as the case </w:t>
      </w:r>
      <w:r w:rsidRPr="00CC7C93">
        <w:lastRenderedPageBreak/>
        <w:t>may be; (iii) that the security procedures (if any) to be followed in connection with its transmission of Instructions provide to it a commercially reasonable degree of protection in light of its particular needs and circumstances; and (iv) to notify the Trustee immediately upon learning of any compromise or unauthorized use of the security procedures.</w:t>
      </w:r>
    </w:p>
    <w:p w:rsidRPr="00B075BF" w:rsidR="004E6E3A" w:rsidP="00F16C6A" w:rsidRDefault="004E6E3A" w14:paraId="7767ACA3" w14:textId="37B7C1A0">
      <w:pPr>
        <w:pStyle w:val="Heading2"/>
      </w:pPr>
      <w:bookmarkStart w:name="_Toc63260946" w:id="57"/>
      <w:r w:rsidRPr="00B075BF">
        <w:rPr>
          <w:u w:val="single"/>
        </w:rPr>
        <w:t>Successors and Assigns</w:t>
      </w:r>
      <w:r w:rsidRPr="00B075BF">
        <w:t>.  Whenever in this Financing Agreement any of the parties hereto is named or referred to, the successors and assigns of such party shall be deemed to be included and all the covenants, promises and agreements in this Financing Agreement contained by or on behalf of the Company, or by or on behalf of the Issuer, shall bind and inure to the benefit of the respective successors and assigns, whether so expressed or not.</w:t>
      </w:r>
      <w:r w:rsidR="00FB5881">
        <w:t xml:space="preserve">  </w:t>
      </w:r>
      <w:r w:rsidRPr="00B075BF">
        <w:t>Provided, however, the Company may not assign its rights or obligations under this Financing Agreement without the consent of the Bondholders, which may be withheld in their absolute discretion, unless Section</w:t>
      </w:r>
      <w:r w:rsidRPr="00B075BF" w:rsidR="00DB562A">
        <w:t> </w:t>
      </w:r>
      <w:r w:rsidRPr="00B075BF">
        <w:t>3.3 of this Financing Agreement has been complied with.</w:t>
      </w:r>
      <w:bookmarkEnd w:id="57"/>
    </w:p>
    <w:p w:rsidRPr="00CC7C93" w:rsidR="004E6E3A" w:rsidP="00F16C6A" w:rsidRDefault="004E6E3A" w14:paraId="5F56D5EF" w14:textId="06AF4568">
      <w:pPr>
        <w:pStyle w:val="Heading2"/>
      </w:pPr>
      <w:bookmarkStart w:name="_Toc63260947" w:id="58"/>
      <w:r w:rsidRPr="00CC7C93">
        <w:rPr>
          <w:u w:val="single"/>
        </w:rPr>
        <w:t>Counterparts</w:t>
      </w:r>
      <w:r w:rsidRPr="00CC7C93">
        <w:t>.  This Financing Agreement is being executed in any number of counterparts, each of which is an original and all of which are identical.</w:t>
      </w:r>
      <w:r w:rsidR="00FB5881">
        <w:t xml:space="preserve">  </w:t>
      </w:r>
      <w:r w:rsidRPr="00CC7C93">
        <w:t>Each counterpart of this Financing Agreement is to be deemed an original hereof and all counterparts collectively are to be deemed but one instrument.</w:t>
      </w:r>
      <w:bookmarkEnd w:id="58"/>
    </w:p>
    <w:p w:rsidRPr="006C1591" w:rsidR="006C1591" w:rsidP="00F16C6A" w:rsidRDefault="004E6E3A" w14:paraId="215A213F" w14:textId="77777777">
      <w:pPr>
        <w:pStyle w:val="Heading2"/>
      </w:pPr>
      <w:bookmarkStart w:name="_Toc63260948" w:id="59"/>
      <w:r w:rsidRPr="006C1591">
        <w:rPr>
          <w:u w:val="single"/>
        </w:rPr>
        <w:t>Governing Law</w:t>
      </w:r>
      <w:r w:rsidRPr="006C1591">
        <w:t>.  It is the intention of the parties hereto that this Financing Agreement and the rights and obligations of the parties hereunder and the rights and obligations of the parties thereunder, shall be governed by and construed and enforced in accordance with, the laws of the State of Indiana.</w:t>
      </w:r>
      <w:bookmarkStart w:name="_Toc59546915" w:id="60"/>
      <w:bookmarkEnd w:id="59"/>
    </w:p>
    <w:p w:rsidRPr="00CC7C93" w:rsidR="006C1591" w:rsidP="00F16C6A" w:rsidRDefault="006C1591" w14:paraId="19BA2530" w14:textId="166D9A40">
      <w:pPr>
        <w:pStyle w:val="Heading2"/>
      </w:pPr>
      <w:bookmarkStart w:name="_Toc63260949" w:id="61"/>
      <w:r w:rsidRPr="006C1591">
        <w:rPr>
          <w:u w:val="single"/>
        </w:rPr>
        <w:t>Consent of Issuer Required</w:t>
      </w:r>
      <w:r w:rsidRPr="006C1591">
        <w:t>.  Notwithstanding any provision contained in this</w:t>
      </w:r>
      <w:r w:rsidR="0023679B">
        <w:t xml:space="preserve"> Financing </w:t>
      </w:r>
      <w:r w:rsidRPr="006C1591">
        <w:t xml:space="preserve">Agreement to the contrary, any provision authorizing the or Bondholders to direct the Trustee to act or authorizing the Bondholders to waive any provisions contained in this </w:t>
      </w:r>
      <w:r w:rsidR="00BE3C8A">
        <w:t>Financing</w:t>
      </w:r>
      <w:r w:rsidRPr="006C1591">
        <w:t xml:space="preserve"> Agreement</w:t>
      </w:r>
      <w:r w:rsidR="00DB562A">
        <w:t xml:space="preserve"> or</w:t>
      </w:r>
      <w:r w:rsidR="00BE3C8A">
        <w:t xml:space="preserve"> Taxpayer Agreement </w:t>
      </w:r>
      <w:r w:rsidRPr="006C1591">
        <w:t>shall require the written consent of the Issuer.</w:t>
      </w:r>
      <w:bookmarkEnd w:id="60"/>
      <w:bookmarkEnd w:id="61"/>
    </w:p>
    <w:p w:rsidRPr="00CC7C93" w:rsidR="004E6E3A" w:rsidP="004E6E3A" w:rsidRDefault="004E6E3A" w14:paraId="153157DD" w14:textId="77777777">
      <w:pPr>
        <w:jc w:val="center"/>
      </w:pPr>
      <w:r w:rsidRPr="00CC7C93">
        <w:t>(End of Article IX)</w:t>
      </w:r>
    </w:p>
    <w:p w:rsidRPr="003E0302" w:rsidR="004E6E3A" w:rsidP="004E6E3A" w:rsidRDefault="004E6E3A" w14:paraId="21048052" w14:textId="77777777">
      <w:pPr>
        <w:jc w:val="center"/>
        <w:rPr>
          <w:b/>
          <w:bCs/>
        </w:rPr>
        <w:sectPr w:rsidRPr="003E0302" w:rsidR="004E6E3A" w:rsidSect="00D6408F">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pPr>
    </w:p>
    <w:p w:rsidRPr="003750A3" w:rsidR="004E6E3A" w:rsidP="004E6E3A" w:rsidRDefault="004E6E3A" w14:paraId="44BB84C2" w14:textId="77777777">
      <w:pPr>
        <w:pStyle w:val="IM1stLineIndentSS"/>
      </w:pPr>
      <w:r w:rsidRPr="003750A3">
        <w:lastRenderedPageBreak/>
        <w:t>IN WITNESS WHEREOF, the Issuer and the Company have caused this Financing Agreement to be executed in their respective names, and the Issuer has caused its corporate seal to be hereunto affixed and attested by its duly authorized officers, all as of the date first above written.</w:t>
      </w:r>
    </w:p>
    <w:p w:rsidRPr="00F16C6A" w:rsidR="00F16C6A" w:rsidP="00F16C6A" w:rsidRDefault="00F16C6A" w14:paraId="2716C41B" w14:textId="77777777">
      <w:pPr>
        <w:spacing w:after="0"/>
        <w:ind w:left="4320"/>
        <w:jc w:val="left"/>
        <w:rPr>
          <w:rFonts w:eastAsia="Times New Roman"/>
        </w:rPr>
      </w:pPr>
      <w:r w:rsidRPr="00F16C6A">
        <w:rPr>
          <w:rFonts w:eastAsia="Times New Roman"/>
        </w:rPr>
        <w:t>REBAR MCCORDSVILLE, INC, an Indiana corporation</w:t>
      </w:r>
    </w:p>
    <w:p w:rsidR="00F16C6A" w:rsidP="00F16C6A" w:rsidRDefault="00F16C6A" w14:paraId="2F6E0BCA" w14:textId="7BAC0177">
      <w:pPr>
        <w:tabs>
          <w:tab w:val="right" w:pos="9360"/>
        </w:tabs>
        <w:spacing w:after="0"/>
        <w:ind w:left="4320"/>
        <w:jc w:val="left"/>
        <w:rPr>
          <w:rFonts w:eastAsia="Times New Roman"/>
        </w:rPr>
      </w:pPr>
    </w:p>
    <w:p w:rsidRPr="00F16C6A" w:rsidR="00F16C6A" w:rsidP="00F16C6A" w:rsidRDefault="00F16C6A" w14:paraId="10C11A02" w14:textId="77777777">
      <w:pPr>
        <w:tabs>
          <w:tab w:val="right" w:pos="9360"/>
        </w:tabs>
        <w:spacing w:after="0"/>
        <w:ind w:left="4320"/>
        <w:jc w:val="left"/>
        <w:rPr>
          <w:rFonts w:eastAsia="Times New Roman"/>
        </w:rPr>
      </w:pPr>
    </w:p>
    <w:p w:rsidRPr="00F16C6A" w:rsidR="00F16C6A" w:rsidP="00F16C6A" w:rsidRDefault="00F16C6A" w14:paraId="2BC6FEE7" w14:textId="77777777">
      <w:pPr>
        <w:tabs>
          <w:tab w:val="right" w:pos="9360"/>
        </w:tabs>
        <w:spacing w:after="0"/>
        <w:ind w:left="4320"/>
        <w:jc w:val="left"/>
        <w:rPr>
          <w:rFonts w:eastAsia="Times New Roman"/>
          <w:u w:val="single"/>
        </w:rPr>
      </w:pPr>
      <w:r w:rsidRPr="00F16C6A">
        <w:rPr>
          <w:rFonts w:eastAsia="Times New Roman"/>
        </w:rPr>
        <w:t xml:space="preserve">By:  </w:t>
      </w:r>
      <w:r w:rsidRPr="00F16C6A">
        <w:rPr>
          <w:rFonts w:eastAsia="Times New Roman"/>
          <w:u w:val="single"/>
        </w:rPr>
        <w:tab/>
      </w:r>
    </w:p>
    <w:p w:rsidR="00257FC4" w:rsidP="00F16C6A" w:rsidRDefault="00F16C6A" w14:paraId="40D8F21E" w14:textId="54B1A9EF">
      <w:pPr>
        <w:tabs>
          <w:tab w:val="right" w:pos="9360"/>
        </w:tabs>
        <w:spacing w:after="0"/>
        <w:ind w:left="4797"/>
        <w:jc w:val="left"/>
        <w:rPr>
          <w:rFonts w:eastAsia="Times New Roman"/>
        </w:rPr>
      </w:pPr>
      <w:r w:rsidRPr="00F16C6A">
        <w:rPr>
          <w:rFonts w:eastAsia="Times New Roman"/>
        </w:rPr>
        <w:t>Shelby Bowen</w:t>
      </w:r>
    </w:p>
    <w:p w:rsidR="00257FC4" w:rsidP="00F16C6A" w:rsidRDefault="00257FC4" w14:paraId="3ED115A8" w14:textId="2E58764C">
      <w:pPr>
        <w:tabs>
          <w:tab w:val="right" w:pos="9360"/>
        </w:tabs>
        <w:spacing w:after="0"/>
        <w:ind w:left="4797"/>
        <w:jc w:val="left"/>
        <w:rPr>
          <w:rFonts w:eastAsia="Times New Roman"/>
        </w:rPr>
      </w:pPr>
    </w:p>
    <w:p w:rsidR="00257FC4" w:rsidP="00257FC4" w:rsidRDefault="00257FC4" w14:paraId="3978D3C7" w14:textId="1CBF4292">
      <w:pPr>
        <w:tabs>
          <w:tab w:val="right" w:pos="9360"/>
        </w:tabs>
        <w:spacing w:after="0"/>
        <w:ind w:left="4320"/>
        <w:jc w:val="left"/>
        <w:rPr>
          <w:rFonts w:eastAsia="Times New Roman"/>
        </w:rPr>
      </w:pPr>
      <w:r>
        <w:rPr>
          <w:rFonts w:eastAsia="Times New Roman"/>
        </w:rPr>
        <w:t>Title</w:t>
      </w:r>
      <w:r w:rsidRPr="00F16C6A">
        <w:rPr>
          <w:rFonts w:eastAsia="Times New Roman"/>
        </w:rPr>
        <w:t xml:space="preserve">:  </w:t>
      </w:r>
      <w:r>
        <w:rPr>
          <w:rFonts w:eastAsia="Times New Roman"/>
        </w:rPr>
        <w:t>President</w:t>
      </w:r>
    </w:p>
    <w:p w:rsidRPr="00F16C6A" w:rsidR="00F16C6A" w:rsidP="00F16C6A" w:rsidRDefault="00F16C6A" w14:paraId="730D65F4" w14:textId="77777777">
      <w:pPr>
        <w:spacing w:after="0"/>
        <w:ind w:left="4320"/>
        <w:jc w:val="left"/>
        <w:rPr>
          <w:rFonts w:eastAsia="Times New Roman"/>
        </w:rPr>
      </w:pPr>
    </w:p>
    <w:p w:rsidRPr="00F16C6A" w:rsidR="00F16C6A" w:rsidP="00F16C6A" w:rsidRDefault="00F16C6A" w14:paraId="640D41FE" w14:textId="77777777">
      <w:pPr>
        <w:spacing w:after="0"/>
        <w:ind w:left="4320"/>
        <w:jc w:val="left"/>
        <w:rPr>
          <w:rFonts w:eastAsia="Times New Roman"/>
        </w:rPr>
      </w:pPr>
      <w:r w:rsidRPr="00F16C6A">
        <w:rPr>
          <w:rFonts w:eastAsia="Times New Roman"/>
        </w:rPr>
        <w:t>REBAR MCCORDSVILLE, LLC, an Indiana limited liability company</w:t>
      </w:r>
    </w:p>
    <w:p w:rsidR="00F16C6A" w:rsidP="00F16C6A" w:rsidRDefault="00F16C6A" w14:paraId="6BA98CF4" w14:textId="5B0F883B">
      <w:pPr>
        <w:spacing w:after="0"/>
        <w:ind w:left="4320"/>
        <w:jc w:val="left"/>
        <w:rPr>
          <w:rFonts w:eastAsia="Times New Roman"/>
        </w:rPr>
      </w:pPr>
    </w:p>
    <w:p w:rsidRPr="00F16C6A" w:rsidR="00F16C6A" w:rsidP="00F16C6A" w:rsidRDefault="00F16C6A" w14:paraId="7DEA208A" w14:textId="77777777">
      <w:pPr>
        <w:spacing w:after="0"/>
        <w:ind w:left="4320"/>
        <w:jc w:val="left"/>
        <w:rPr>
          <w:rFonts w:eastAsia="Times New Roman"/>
        </w:rPr>
      </w:pPr>
    </w:p>
    <w:p w:rsidRPr="00F16C6A" w:rsidR="00F16C6A" w:rsidP="00F16C6A" w:rsidRDefault="00F16C6A" w14:paraId="62916B1E" w14:textId="77777777">
      <w:pPr>
        <w:tabs>
          <w:tab w:val="right" w:pos="9360"/>
        </w:tabs>
        <w:spacing w:after="0"/>
        <w:ind w:left="4320"/>
        <w:jc w:val="left"/>
        <w:rPr>
          <w:rFonts w:eastAsia="Times New Roman"/>
          <w:u w:val="single"/>
        </w:rPr>
      </w:pPr>
      <w:r w:rsidRPr="00F16C6A">
        <w:rPr>
          <w:rFonts w:eastAsia="Times New Roman"/>
        </w:rPr>
        <w:t xml:space="preserve">By:  </w:t>
      </w:r>
      <w:r w:rsidRPr="00F16C6A">
        <w:rPr>
          <w:rFonts w:eastAsia="Times New Roman"/>
          <w:u w:val="single"/>
        </w:rPr>
        <w:tab/>
      </w:r>
    </w:p>
    <w:p w:rsidR="00257FC4" w:rsidP="00F16C6A" w:rsidRDefault="00F16C6A" w14:paraId="5FF451B3" w14:textId="77777777">
      <w:pPr>
        <w:tabs>
          <w:tab w:val="right" w:pos="9360"/>
        </w:tabs>
        <w:spacing w:after="0"/>
        <w:ind w:left="4797"/>
        <w:jc w:val="left"/>
        <w:rPr>
          <w:rFonts w:eastAsia="Times New Roman"/>
        </w:rPr>
      </w:pPr>
      <w:r w:rsidRPr="00F16C6A">
        <w:rPr>
          <w:rFonts w:eastAsia="Times New Roman"/>
        </w:rPr>
        <w:t>Shelby Bowen</w:t>
      </w:r>
    </w:p>
    <w:p w:rsidR="00257FC4" w:rsidP="00F16C6A" w:rsidRDefault="00257FC4" w14:paraId="02D6FEC8" w14:textId="77777777">
      <w:pPr>
        <w:tabs>
          <w:tab w:val="right" w:pos="9360"/>
        </w:tabs>
        <w:spacing w:after="0"/>
        <w:ind w:left="4797"/>
        <w:jc w:val="left"/>
        <w:rPr>
          <w:rFonts w:eastAsia="Times New Roman"/>
        </w:rPr>
      </w:pPr>
    </w:p>
    <w:p w:rsidRPr="00F16C6A" w:rsidR="00F16C6A" w:rsidP="00257FC4" w:rsidRDefault="00257FC4" w14:paraId="7FC74F1D" w14:textId="54FCCC7F">
      <w:pPr>
        <w:tabs>
          <w:tab w:val="right" w:pos="9360"/>
        </w:tabs>
        <w:spacing w:after="0"/>
        <w:ind w:left="4320"/>
        <w:jc w:val="left"/>
        <w:rPr>
          <w:rFonts w:eastAsia="Times New Roman"/>
          <w:u w:val="single"/>
        </w:rPr>
      </w:pPr>
      <w:r>
        <w:rPr>
          <w:rFonts w:eastAsia="Times New Roman"/>
        </w:rPr>
        <w:t>Title</w:t>
      </w:r>
      <w:r w:rsidRPr="00F16C6A">
        <w:rPr>
          <w:rFonts w:eastAsia="Times New Roman"/>
        </w:rPr>
        <w:t xml:space="preserve">:  </w:t>
      </w:r>
      <w:r w:rsidRPr="00F16C6A" w:rsidR="00F16C6A">
        <w:rPr>
          <w:rFonts w:eastAsia="Times New Roman"/>
        </w:rPr>
        <w:t>Manager</w:t>
      </w:r>
    </w:p>
    <w:p w:rsidRPr="003E0302" w:rsidR="004E6E3A" w:rsidP="00F16C6A" w:rsidRDefault="004E6E3A" w14:paraId="0CDEA2D2" w14:textId="77777777"/>
    <w:p w:rsidRPr="003E0302" w:rsidR="004E6E3A" w:rsidP="004E6E3A" w:rsidRDefault="004E6E3A" w14:paraId="54190A2F" w14:textId="77777777">
      <w:pPr>
        <w:ind w:left="4320"/>
        <w:rPr>
          <w:b/>
          <w:bCs/>
        </w:rPr>
        <w:sectPr w:rsidRPr="003E0302" w:rsidR="004E6E3A" w:rsidSect="00D6408F">
          <w:footerReference w:type="first" r:id="rId20"/>
          <w:pgSz w:w="12240" w:h="15840" w:code="1"/>
          <w:pgMar w:top="1440" w:right="1440" w:bottom="1440" w:left="1440" w:header="720" w:footer="720" w:gutter="0"/>
          <w:cols w:space="720"/>
          <w:titlePg/>
          <w:docGrid w:linePitch="360"/>
        </w:sectPr>
      </w:pPr>
    </w:p>
    <w:p w:rsidRPr="00F16C6A" w:rsidR="00F16C6A" w:rsidP="00F16C6A" w:rsidRDefault="00F16C6A" w14:paraId="05B4C0A8" w14:textId="77777777">
      <w:pPr>
        <w:tabs>
          <w:tab w:val="left" w:pos="4608"/>
        </w:tabs>
        <w:spacing w:after="0"/>
        <w:ind w:left="4608"/>
        <w:jc w:val="left"/>
        <w:rPr>
          <w:rFonts w:eastAsia="Times New Roman"/>
        </w:rPr>
      </w:pPr>
      <w:r w:rsidRPr="00F16C6A">
        <w:rPr>
          <w:rFonts w:eastAsia="Times New Roman"/>
        </w:rPr>
        <w:lastRenderedPageBreak/>
        <w:t>TOWN OF MCCORDSVILLE, INDIANA</w:t>
      </w:r>
    </w:p>
    <w:p w:rsidRPr="00F16C6A" w:rsidR="00F16C6A" w:rsidP="00F16C6A" w:rsidRDefault="00F16C6A" w14:paraId="024FA6A8" w14:textId="77777777">
      <w:pPr>
        <w:tabs>
          <w:tab w:val="left" w:pos="4608"/>
        </w:tabs>
        <w:spacing w:after="0"/>
        <w:ind w:left="4608"/>
        <w:jc w:val="left"/>
        <w:rPr>
          <w:rFonts w:eastAsia="Times New Roman"/>
        </w:rPr>
      </w:pPr>
    </w:p>
    <w:p w:rsidRPr="00F16C6A" w:rsidR="00F16C6A" w:rsidP="00F16C6A" w:rsidRDefault="00F16C6A" w14:paraId="44B9224B" w14:textId="77777777">
      <w:pPr>
        <w:tabs>
          <w:tab w:val="left" w:pos="4608"/>
        </w:tabs>
        <w:spacing w:after="0"/>
        <w:ind w:left="4608"/>
        <w:jc w:val="left"/>
        <w:rPr>
          <w:rFonts w:eastAsia="Times New Roman"/>
          <w:u w:val="single"/>
        </w:rPr>
      </w:pPr>
    </w:p>
    <w:p w:rsidRPr="00F16C6A" w:rsidR="00F16C6A" w:rsidP="00F16C6A" w:rsidRDefault="00F16C6A" w14:paraId="0D6577FC" w14:textId="568054E5">
      <w:pPr>
        <w:tabs>
          <w:tab w:val="right" w:pos="9360"/>
        </w:tabs>
        <w:spacing w:after="0"/>
        <w:ind w:left="4608"/>
        <w:jc w:val="left"/>
        <w:rPr>
          <w:rFonts w:eastAsia="Times New Roman"/>
          <w:u w:val="single"/>
        </w:rPr>
      </w:pPr>
      <w:r>
        <w:rPr>
          <w:rFonts w:eastAsia="Times New Roman"/>
        </w:rPr>
        <w:t xml:space="preserve">By:  </w:t>
      </w:r>
      <w:r w:rsidRPr="00F16C6A">
        <w:rPr>
          <w:rFonts w:eastAsia="Times New Roman"/>
          <w:u w:val="single"/>
        </w:rPr>
        <w:tab/>
      </w:r>
    </w:p>
    <w:p w:rsidRPr="00F16C6A" w:rsidR="00F16C6A" w:rsidP="00E91167" w:rsidRDefault="00F16C6A" w14:paraId="08B8B5C6" w14:textId="77777777">
      <w:pPr>
        <w:tabs>
          <w:tab w:val="right" w:pos="9360"/>
        </w:tabs>
        <w:spacing w:after="0"/>
        <w:ind w:left="5085"/>
        <w:jc w:val="left"/>
        <w:rPr>
          <w:rFonts w:eastAsia="Times New Roman"/>
        </w:rPr>
      </w:pPr>
      <w:r w:rsidRPr="00F16C6A">
        <w:rPr>
          <w:rFonts w:eastAsia="Times New Roman"/>
        </w:rPr>
        <w:t>Town Council President</w:t>
      </w:r>
    </w:p>
    <w:p w:rsidRPr="00F16C6A" w:rsidR="00F16C6A" w:rsidP="00F16C6A" w:rsidRDefault="00F16C6A" w14:paraId="31221B63" w14:textId="77777777">
      <w:pPr>
        <w:tabs>
          <w:tab w:val="left" w:pos="4608"/>
        </w:tabs>
        <w:spacing w:after="0"/>
        <w:ind w:left="4608"/>
        <w:jc w:val="left"/>
        <w:rPr>
          <w:rFonts w:eastAsia="Times New Roman"/>
        </w:rPr>
      </w:pPr>
    </w:p>
    <w:p w:rsidR="00E91167" w:rsidP="00F16C6A" w:rsidRDefault="00E91167" w14:paraId="308F96E2" w14:textId="77777777">
      <w:pPr>
        <w:tabs>
          <w:tab w:val="left" w:pos="4560"/>
        </w:tabs>
        <w:spacing w:after="0"/>
        <w:jc w:val="left"/>
        <w:rPr>
          <w:rFonts w:eastAsia="Times New Roman"/>
        </w:rPr>
      </w:pPr>
    </w:p>
    <w:p w:rsidR="00E91167" w:rsidP="00E91167" w:rsidRDefault="00E91167" w14:paraId="77A8A664" w14:textId="37310692">
      <w:pPr>
        <w:pStyle w:val="BlockSS"/>
      </w:pPr>
      <w:r>
        <w:t>(SEAL)</w:t>
      </w:r>
    </w:p>
    <w:p w:rsidRPr="00F16C6A" w:rsidR="00F16C6A" w:rsidP="00F16C6A" w:rsidRDefault="00F16C6A" w14:paraId="0481701F" w14:textId="0F9C3BA3">
      <w:pPr>
        <w:tabs>
          <w:tab w:val="left" w:pos="4560"/>
        </w:tabs>
        <w:spacing w:after="0"/>
        <w:jc w:val="left"/>
        <w:rPr>
          <w:rFonts w:eastAsia="Times New Roman"/>
        </w:rPr>
      </w:pPr>
      <w:r w:rsidRPr="00F16C6A">
        <w:rPr>
          <w:rFonts w:eastAsia="Times New Roman"/>
        </w:rPr>
        <w:t>Attest:</w:t>
      </w:r>
    </w:p>
    <w:p w:rsidRPr="00F16C6A" w:rsidR="00F16C6A" w:rsidP="00F16C6A" w:rsidRDefault="00F16C6A" w14:paraId="74B70FDA" w14:textId="77777777">
      <w:pPr>
        <w:tabs>
          <w:tab w:val="left" w:pos="4560"/>
        </w:tabs>
        <w:spacing w:after="0"/>
        <w:jc w:val="left"/>
        <w:rPr>
          <w:rFonts w:eastAsia="Times New Roman"/>
        </w:rPr>
      </w:pPr>
    </w:p>
    <w:p w:rsidRPr="00F16C6A" w:rsidR="00F16C6A" w:rsidP="00F16C6A" w:rsidRDefault="00F16C6A" w14:paraId="2DE8200C" w14:textId="77777777">
      <w:pPr>
        <w:tabs>
          <w:tab w:val="left" w:pos="4560"/>
        </w:tabs>
        <w:spacing w:after="0"/>
        <w:jc w:val="left"/>
        <w:rPr>
          <w:rFonts w:eastAsia="Times New Roman"/>
        </w:rPr>
      </w:pPr>
    </w:p>
    <w:p w:rsidRPr="00F16C6A" w:rsidR="00F16C6A" w:rsidP="00F16C6A" w:rsidRDefault="00F16C6A" w14:paraId="3D223DF5" w14:textId="77777777">
      <w:pPr>
        <w:tabs>
          <w:tab w:val="right" w:pos="4140"/>
        </w:tabs>
        <w:spacing w:after="0"/>
        <w:jc w:val="left"/>
        <w:rPr>
          <w:rFonts w:eastAsia="Times New Roman"/>
          <w:u w:val="single"/>
        </w:rPr>
      </w:pPr>
      <w:r w:rsidRPr="00F16C6A">
        <w:rPr>
          <w:rFonts w:eastAsia="Times New Roman"/>
          <w:u w:val="single"/>
        </w:rPr>
        <w:tab/>
      </w:r>
    </w:p>
    <w:p w:rsidRPr="00F16C6A" w:rsidR="00F16C6A" w:rsidP="00F16C6A" w:rsidRDefault="00F16C6A" w14:paraId="65AFB26C" w14:textId="77777777">
      <w:pPr>
        <w:tabs>
          <w:tab w:val="left" w:pos="0"/>
          <w:tab w:val="left" w:pos="1440"/>
          <w:tab w:val="left" w:pos="2160"/>
          <w:tab w:val="left" w:pos="2880"/>
          <w:tab w:val="left" w:pos="3600"/>
          <w:tab w:val="left" w:pos="4320"/>
          <w:tab w:val="left" w:pos="4560"/>
          <w:tab w:val="left" w:pos="5040"/>
          <w:tab w:val="left" w:pos="5760"/>
          <w:tab w:val="left" w:pos="6480"/>
          <w:tab w:val="left" w:pos="7200"/>
          <w:tab w:val="left" w:pos="7920"/>
          <w:tab w:val="left" w:pos="8640"/>
          <w:tab w:val="left" w:pos="9360"/>
        </w:tabs>
        <w:spacing w:after="0"/>
        <w:jc w:val="left"/>
        <w:rPr>
          <w:rFonts w:eastAsia="Times New Roman"/>
        </w:rPr>
      </w:pPr>
      <w:r w:rsidRPr="00F16C6A">
        <w:rPr>
          <w:rFonts w:eastAsia="Times New Roman"/>
        </w:rPr>
        <w:t>Clerk-Treasurer</w:t>
      </w:r>
    </w:p>
    <w:p w:rsidR="004E6E3A" w:rsidP="004E6E3A" w:rsidRDefault="004E6E3A" w14:paraId="4C4A8EF9" w14:textId="4FDD1C93"/>
    <w:p w:rsidRPr="00CC7C93" w:rsidR="00E91167" w:rsidP="004E6E3A" w:rsidRDefault="00E91167" w14:paraId="709E206C" w14:textId="77777777"/>
    <w:p w:rsidRPr="003E0302" w:rsidR="00CE7848" w:rsidP="004E6E3A" w:rsidRDefault="00CE7848" w14:paraId="635BB26F" w14:textId="77777777">
      <w:pPr>
        <w:rPr>
          <w:b/>
          <w:bCs/>
        </w:rPr>
      </w:pPr>
    </w:p>
    <w:p w:rsidRPr="003E0302" w:rsidR="00BC7914" w:rsidP="004E6E3A" w:rsidRDefault="00BC7914" w14:paraId="4FD92D35" w14:textId="77777777">
      <w:pPr>
        <w:rPr>
          <w:b/>
          <w:bCs/>
        </w:rPr>
      </w:pPr>
    </w:p>
    <w:p w:rsidRPr="003E0302" w:rsidR="00BC7914" w:rsidP="004E6E3A" w:rsidRDefault="00BC7914" w14:paraId="59A81EC6" w14:textId="77777777">
      <w:pPr>
        <w:rPr>
          <w:b/>
          <w:bCs/>
        </w:rPr>
      </w:pPr>
    </w:p>
    <w:p w:rsidRPr="003E0302" w:rsidR="00BC7914" w:rsidP="004E6E3A" w:rsidRDefault="00BC7914" w14:paraId="21B16793" w14:textId="77777777">
      <w:pPr>
        <w:rPr>
          <w:b/>
          <w:bCs/>
        </w:rPr>
      </w:pPr>
    </w:p>
    <w:p w:rsidRPr="003E0302" w:rsidR="00BC7914" w:rsidP="004E6E3A" w:rsidRDefault="00BC7914" w14:paraId="2DDF3D7B" w14:textId="77777777">
      <w:pPr>
        <w:rPr>
          <w:b/>
          <w:bCs/>
        </w:rPr>
      </w:pPr>
    </w:p>
    <w:p w:rsidRPr="003E0302" w:rsidR="00BC7914" w:rsidP="00BC7914" w:rsidRDefault="00BC7914" w14:paraId="684671AC" w14:textId="77777777">
      <w:pPr>
        <w:rPr>
          <w:b/>
          <w:bCs/>
        </w:rPr>
      </w:pPr>
    </w:p>
    <w:p w:rsidRPr="003E0302" w:rsidR="00BC7914" w:rsidP="00BC7914" w:rsidRDefault="00BC7914" w14:paraId="7183B317" w14:textId="77777777">
      <w:pPr>
        <w:tabs>
          <w:tab w:val="left" w:pos="4608"/>
        </w:tabs>
        <w:rPr>
          <w:b/>
          <w:bCs/>
        </w:rPr>
      </w:pPr>
    </w:p>
    <w:p w:rsidRPr="003E0302" w:rsidR="00BC7914" w:rsidP="00BC7914" w:rsidRDefault="00BC7914" w14:paraId="647A70DD" w14:textId="77777777">
      <w:pPr>
        <w:tabs>
          <w:tab w:val="left" w:pos="4608"/>
        </w:tabs>
        <w:rPr>
          <w:b/>
          <w:bCs/>
        </w:rPr>
      </w:pPr>
    </w:p>
    <w:p w:rsidRPr="003E0302" w:rsidR="00BC7914" w:rsidP="00BC7914" w:rsidRDefault="00BC7914" w14:paraId="4848C3B3" w14:textId="77777777">
      <w:pPr>
        <w:tabs>
          <w:tab w:val="left" w:pos="4608"/>
        </w:tabs>
        <w:rPr>
          <w:b/>
          <w:bCs/>
        </w:rPr>
      </w:pPr>
    </w:p>
    <w:p w:rsidRPr="003E0302" w:rsidR="00BC7914" w:rsidP="00BC7914" w:rsidRDefault="00BC7914" w14:paraId="2A8875B5" w14:textId="77777777">
      <w:pPr>
        <w:tabs>
          <w:tab w:val="left" w:pos="4608"/>
        </w:tabs>
        <w:rPr>
          <w:b/>
          <w:bCs/>
        </w:rPr>
      </w:pPr>
    </w:p>
    <w:p w:rsidRPr="003E0302" w:rsidR="00BC7914" w:rsidP="00BC7914" w:rsidRDefault="00BC7914" w14:paraId="501865C3" w14:textId="77777777">
      <w:pPr>
        <w:tabs>
          <w:tab w:val="left" w:pos="4608"/>
        </w:tabs>
        <w:rPr>
          <w:b/>
          <w:bCs/>
        </w:rPr>
      </w:pPr>
    </w:p>
    <w:p w:rsidRPr="003E0302" w:rsidR="00BC7914" w:rsidP="00BC7914" w:rsidRDefault="00BC7914" w14:paraId="5304CED8" w14:textId="77777777">
      <w:pPr>
        <w:tabs>
          <w:tab w:val="left" w:pos="4608"/>
        </w:tabs>
        <w:rPr>
          <w:b/>
          <w:bCs/>
        </w:rPr>
      </w:pPr>
    </w:p>
    <w:p w:rsidRPr="00CC7C93" w:rsidR="00BC7914" w:rsidP="00BC7914" w:rsidRDefault="00BC7914" w14:paraId="7A80089C" w14:textId="77777777">
      <w:pPr>
        <w:tabs>
          <w:tab w:val="left" w:pos="4608"/>
        </w:tabs>
      </w:pPr>
    </w:p>
    <w:p w:rsidRPr="00CC7C93" w:rsidR="00BC7914" w:rsidP="00BC7914" w:rsidRDefault="00BC7914" w14:paraId="1CD74834" w14:textId="77777777">
      <w:pPr>
        <w:tabs>
          <w:tab w:val="left" w:pos="4608"/>
        </w:tabs>
      </w:pPr>
      <w:r w:rsidRPr="00CC7C93">
        <w:t>This instrument prepared by Lisa A. Lee, Ice Miller LLP, One American Square, Suite 2900, Indianapolis, Indiana 46282-0200.</w:t>
      </w:r>
    </w:p>
    <w:p w:rsidRPr="003E0302" w:rsidR="00BC7914" w:rsidP="004E6E3A" w:rsidRDefault="00BC7914" w14:paraId="09F9AC5D" w14:textId="77777777">
      <w:pPr>
        <w:rPr>
          <w:b/>
          <w:bCs/>
        </w:rPr>
        <w:sectPr w:rsidRPr="003E0302" w:rsidR="00BC7914" w:rsidSect="00AD3125">
          <w:footerReference w:type="default" r:id="rId21"/>
          <w:footerReference w:type="first" r:id="rId22"/>
          <w:pgSz w:w="12240" w:h="15840" w:code="1"/>
          <w:pgMar w:top="1440" w:right="1440" w:bottom="1440" w:left="1440" w:header="720" w:footer="720" w:gutter="0"/>
          <w:pgNumType w:start="1"/>
          <w:cols w:space="720"/>
          <w:titlePg/>
        </w:sectPr>
      </w:pPr>
    </w:p>
    <w:p w:rsidRPr="00EA51C0" w:rsidR="004E6E3A" w:rsidP="00CE7848" w:rsidRDefault="00CE7848" w14:paraId="4A562B79" w14:textId="667BFF89">
      <w:pPr>
        <w:jc w:val="center"/>
      </w:pPr>
      <w:r w:rsidRPr="00EA51C0">
        <w:lastRenderedPageBreak/>
        <w:t>EXHIBIT A</w:t>
      </w:r>
    </w:p>
    <w:p w:rsidRPr="003E0302" w:rsidR="004E6E3A" w:rsidP="00DB562A" w:rsidRDefault="00CE7848" w14:paraId="6B95E67A" w14:textId="1A71285B">
      <w:pPr>
        <w:jc w:val="center"/>
        <w:rPr>
          <w:b/>
          <w:bCs/>
        </w:rPr>
      </w:pPr>
      <w:r w:rsidRPr="00EA51C0">
        <w:rPr>
          <w:u w:val="single"/>
        </w:rPr>
        <w:t>Taxpayer Agreement</w:t>
      </w:r>
    </w:p>
    <w:sectPr w:rsidRPr="003E0302" w:rsidR="004E6E3A" w:rsidSect="00AD3125">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54F" w:rsidRDefault="00C5554F" w14:paraId="10F90D8C" w14:textId="77777777">
      <w:r>
        <w:separator/>
      </w:r>
    </w:p>
  </w:endnote>
  <w:endnote w:type="continuationSeparator" w:id="0">
    <w:p w:rsidR="00C5554F" w:rsidRDefault="00C5554F" w14:paraId="5A3FEC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F65" w:rsidP="00857D69" w:rsidRDefault="00F814E4" w14:paraId="5B2B129C" w14:textId="6212340D">
    <w:pPr>
      <w:pStyle w:val="DocIDStyle"/>
    </w:pPr>
    <w:r w:rsidR="005A55CB">
      <w:t>4878-8224-0801v1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54F" w:rsidP="00FD5DCB" w:rsidRDefault="00C5554F" w14:paraId="25951C4B" w14:textId="77777777">
    <w:pPr>
      <w:pStyle w:val="Footer"/>
      <w:tabs>
        <w:tab w:val="clear" w:pos="4680"/>
        <w:tab w:val="clear" w:pos="9360"/>
      </w:tabs>
      <w:rPr>
        <w:sz w:val="16"/>
      </w:rPr>
    </w:pPr>
  </w:p>
  <w:p w:rsidR="00C5554F" w:rsidP="008008BB" w:rsidRDefault="00C5554F" w14:paraId="646B30BA" w14:textId="257C2299">
    <w:pPr>
      <w:pStyle w:val="Footer"/>
      <w:jc w:val="left"/>
      <w:rPr>
        <w:sz w:val="18"/>
        <w:szCs w:val="18"/>
      </w:rPr>
    </w:pPr>
    <w:r>
      <w:rPr>
        <w:sz w:val="18"/>
        <w:szCs w:val="18"/>
      </w:rPr>
      <w:fldChar w:fldCharType="begin"/>
    </w:r>
    <w:r>
      <w:rPr>
        <w:sz w:val="18"/>
        <w:szCs w:val="18"/>
      </w:rPr>
      <w:instrText xml:space="preserve"> </w:instrText>
    </w:r>
    <w:r w:rsidRPr="008008BB">
      <w:rPr>
        <w:sz w:val="18"/>
        <w:szCs w:val="18"/>
      </w:rPr>
      <w:instrText>IF "</w:instrText>
    </w:r>
    <w:r w:rsidRPr="008008BB">
      <w:rPr>
        <w:sz w:val="18"/>
        <w:szCs w:val="18"/>
      </w:rPr>
      <w:fldChar w:fldCharType="begin"/>
    </w:r>
    <w:r w:rsidRPr="008008BB">
      <w:rPr>
        <w:sz w:val="18"/>
        <w:szCs w:val="18"/>
      </w:rPr>
      <w:instrText xml:space="preserve"> DOCVARIABLE "SWDocIDLocation" </w:instrText>
    </w:r>
    <w:r w:rsidRPr="008008BB">
      <w:rPr>
        <w:sz w:val="18"/>
        <w:szCs w:val="18"/>
      </w:rPr>
      <w:fldChar w:fldCharType="end"/>
    </w:r>
    <w:r w:rsidRPr="008008BB">
      <w:rPr>
        <w:sz w:val="18"/>
        <w:szCs w:val="18"/>
      </w:rPr>
      <w:instrText>" = "1" "</w:instrText>
    </w:r>
    <w:r w:rsidRPr="008008BB">
      <w:rPr>
        <w:sz w:val="18"/>
        <w:szCs w:val="18"/>
      </w:rPr>
      <w:fldChar w:fldCharType="begin"/>
    </w:r>
    <w:r w:rsidRPr="008008BB">
      <w:rPr>
        <w:sz w:val="18"/>
        <w:szCs w:val="18"/>
      </w:rPr>
      <w:instrText xml:space="preserve"> DOCPROPERTY "SWDocID" </w:instrText>
    </w:r>
    <w:r w:rsidRPr="008008BB">
      <w:rPr>
        <w:sz w:val="18"/>
        <w:szCs w:val="18"/>
      </w:rPr>
      <w:fldChar w:fldCharType="separate"/>
    </w:r>
    <w:r w:rsidR="00B655D0">
      <w:rPr>
        <w:sz w:val="18"/>
        <w:szCs w:val="18"/>
      </w:rPr>
      <w:instrText>4865-1085-5710.1</w:instrText>
    </w:r>
    <w:r w:rsidRPr="008008BB">
      <w:rPr>
        <w:sz w:val="18"/>
        <w:szCs w:val="18"/>
      </w:rPr>
      <w:fldChar w:fldCharType="end"/>
    </w:r>
    <w:r w:rsidRPr="008008BB">
      <w:rPr>
        <w:sz w:val="18"/>
        <w:szCs w:val="18"/>
      </w:rPr>
      <w:instrText>" ""</w:instrText>
    </w:r>
    <w:r>
      <w:rPr>
        <w:sz w:val="18"/>
        <w:szCs w:val="18"/>
      </w:rPr>
      <w:instrText xml:space="preserve"> </w:instrText>
    </w:r>
    <w:r w:rsidR="005A55CB">
      <w:rPr>
        <w:sz w:val="18"/>
        <w:szCs w:val="18"/>
      </w:rPr>
      <w:fldChar w:fldCharType="separate"/>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174507"/>
      <w:docPartObj>
        <w:docPartGallery w:val="Page Numbers (Bottom of Page)"/>
        <w:docPartUnique/>
      </w:docPartObj>
    </w:sdtPr>
    <w:sdtEndPr>
      <w:rPr>
        <w:noProof/>
      </w:rPr>
    </w:sdtEndPr>
    <w:sdtContent>
      <w:p w:rsidR="00C5554F" w:rsidRDefault="00C5554F" w14:paraId="3C0DC4FB" w14:textId="77777777">
        <w:pPr>
          <w:pStyle w:val="Footer"/>
          <w:jc w:val="center"/>
        </w:pPr>
        <w:r>
          <w:t>-</w:t>
        </w:r>
        <w:r>
          <w:fldChar w:fldCharType="begin"/>
        </w:r>
        <w:r>
          <w:instrText xml:space="preserve"> PAGE   \* MERGEFORMAT </w:instrText>
        </w:r>
        <w:r>
          <w:fldChar w:fldCharType="separate"/>
        </w:r>
        <w:r>
          <w:rPr>
            <w:noProof/>
          </w:rPr>
          <w:t>i</w:t>
        </w:r>
        <w:r>
          <w:rPr>
            <w:noProof/>
          </w:rPr>
          <w:fldChar w:fldCharType="end"/>
        </w:r>
        <w:r>
          <w:rPr>
            <w:noProof/>
          </w:rPr>
          <w:t>-</w:t>
        </w:r>
      </w:p>
    </w:sdtContent>
  </w:sdt>
  <w:p w:rsidR="00C5554F" w:rsidP="00D6408F" w:rsidRDefault="00C5554F" w14:paraId="774AA088" w14:textId="721AD9B1">
    <w:pPr>
      <w:pStyle w:val="Footer"/>
      <w:rPr>
        <w:sz w:val="18"/>
      </w:rPr>
    </w:pPr>
    <w:r>
      <w:rPr>
        <w:sz w:val="18"/>
      </w:rPr>
      <w:fldChar w:fldCharType="begin"/>
    </w:r>
    <w:r>
      <w:rPr>
        <w:sz w:val="18"/>
      </w:rPr>
      <w:instrText xml:space="preserve"> </w:instrText>
    </w:r>
    <w:r w:rsidRPr="000202D6">
      <w:rPr>
        <w:sz w:val="18"/>
      </w:rPr>
      <w:instrText>IF "</w:instrText>
    </w:r>
    <w:r w:rsidRPr="000202D6">
      <w:rPr>
        <w:sz w:val="18"/>
      </w:rPr>
      <w:fldChar w:fldCharType="begin"/>
    </w:r>
    <w:r w:rsidRPr="000202D6">
      <w:rPr>
        <w:sz w:val="18"/>
      </w:rPr>
      <w:instrText xml:space="preserve"> DOCVARIABLE "SWDocIDLocation" </w:instrText>
    </w:r>
    <w:r w:rsidRPr="000202D6">
      <w:rPr>
        <w:sz w:val="18"/>
      </w:rPr>
      <w:fldChar w:fldCharType="end"/>
    </w:r>
    <w:r w:rsidRPr="000202D6">
      <w:rPr>
        <w:sz w:val="18"/>
      </w:rPr>
      <w:instrText>" = "1" "</w:instrText>
    </w:r>
    <w:r w:rsidRPr="000202D6">
      <w:rPr>
        <w:sz w:val="18"/>
      </w:rPr>
      <w:fldChar w:fldCharType="begin"/>
    </w:r>
    <w:r w:rsidRPr="000202D6">
      <w:rPr>
        <w:sz w:val="18"/>
      </w:rPr>
      <w:instrText xml:space="preserve"> DOCPROPERTY "SWDocID" </w:instrText>
    </w:r>
    <w:r w:rsidRPr="000202D6">
      <w:rPr>
        <w:sz w:val="18"/>
      </w:rPr>
      <w:fldChar w:fldCharType="separate"/>
    </w:r>
    <w:r w:rsidR="00B655D0">
      <w:rPr>
        <w:sz w:val="18"/>
      </w:rPr>
      <w:instrText>4865-1085-5710.1</w:instrText>
    </w:r>
    <w:r w:rsidRPr="000202D6">
      <w:rPr>
        <w:sz w:val="18"/>
      </w:rPr>
      <w:fldChar w:fldCharType="end"/>
    </w:r>
    <w:r w:rsidRPr="000202D6">
      <w:rPr>
        <w:sz w:val="18"/>
      </w:rPr>
      <w:instrText>" ""</w:instrText>
    </w:r>
    <w:r>
      <w:rPr>
        <w:sz w:val="18"/>
      </w:rPr>
      <w:instrText xml:space="preserve"> </w:instrText>
    </w:r>
    <w:r>
      <w:rPr>
        <w:sz w:val="18"/>
      </w:rPr>
      <w:fldChar w:fldCharType="end"/>
    </w:r>
  </w:p>
  <w:p w:rsidR="00857D69" w:rsidP="00857D69" w:rsidRDefault="00F814E4" w14:paraId="49736DE8" w14:textId="24870E2F">
    <w:pPr>
      <w:pStyle w:val="DocIDStyle"/>
    </w:pPr>
    <w:r w:rsidR="005A55CB">
      <w:t>4878-8224-0801v1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54F" w:rsidP="00D6408F" w:rsidRDefault="00C5554F" w14:paraId="3F7064B8" w14:textId="60FD4288">
    <w:pPr>
      <w:pStyle w:val="Footer"/>
      <w:rPr>
        <w:sz w:val="18"/>
      </w:rPr>
    </w:pPr>
    <w:r>
      <w:rPr>
        <w:sz w:val="18"/>
      </w:rPr>
      <w:fldChar w:fldCharType="begin"/>
    </w:r>
    <w:r>
      <w:rPr>
        <w:sz w:val="18"/>
      </w:rPr>
      <w:instrText xml:space="preserve"> </w:instrText>
    </w:r>
    <w:r w:rsidRPr="000202D6">
      <w:rPr>
        <w:sz w:val="18"/>
      </w:rPr>
      <w:instrText>IF "</w:instrText>
    </w:r>
    <w:r w:rsidRPr="000202D6">
      <w:rPr>
        <w:sz w:val="18"/>
      </w:rPr>
      <w:fldChar w:fldCharType="begin"/>
    </w:r>
    <w:r w:rsidRPr="000202D6">
      <w:rPr>
        <w:sz w:val="18"/>
      </w:rPr>
      <w:instrText xml:space="preserve"> DOCVARIABLE "SWDocIDLocation" </w:instrText>
    </w:r>
    <w:r w:rsidRPr="000202D6">
      <w:rPr>
        <w:sz w:val="18"/>
      </w:rPr>
      <w:fldChar w:fldCharType="end"/>
    </w:r>
    <w:r w:rsidRPr="000202D6">
      <w:rPr>
        <w:sz w:val="18"/>
      </w:rPr>
      <w:instrText>" = "1" "</w:instrText>
    </w:r>
    <w:r w:rsidRPr="000202D6">
      <w:rPr>
        <w:sz w:val="18"/>
      </w:rPr>
      <w:fldChar w:fldCharType="begin"/>
    </w:r>
    <w:r w:rsidRPr="000202D6">
      <w:rPr>
        <w:sz w:val="18"/>
      </w:rPr>
      <w:instrText xml:space="preserve"> DOCPROPERTY "SWDocID" </w:instrText>
    </w:r>
    <w:r w:rsidRPr="000202D6">
      <w:rPr>
        <w:sz w:val="18"/>
      </w:rPr>
      <w:fldChar w:fldCharType="separate"/>
    </w:r>
    <w:r w:rsidR="00B655D0">
      <w:rPr>
        <w:sz w:val="18"/>
      </w:rPr>
      <w:instrText>4865-1085-5710.1</w:instrText>
    </w:r>
    <w:r w:rsidRPr="000202D6">
      <w:rPr>
        <w:sz w:val="18"/>
      </w:rPr>
      <w:fldChar w:fldCharType="end"/>
    </w:r>
    <w:r w:rsidRPr="000202D6">
      <w:rPr>
        <w:sz w:val="18"/>
      </w:rPr>
      <w:instrText>" ""</w:instrText>
    </w:r>
    <w:r>
      <w:rPr>
        <w:sz w:val="18"/>
      </w:rPr>
      <w:instrText xml:space="preserve"> </w:instrTex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591350"/>
      <w:docPartObj>
        <w:docPartGallery w:val="Page Numbers (Bottom of Page)"/>
        <w:docPartUnique/>
      </w:docPartObj>
    </w:sdtPr>
    <w:sdtEndPr>
      <w:rPr>
        <w:noProof/>
      </w:rPr>
    </w:sdtEndPr>
    <w:sdtContent>
      <w:p w:rsidR="00C5554F" w:rsidRDefault="00C5554F" w14:paraId="5D1C14D1" w14:textId="77777777">
        <w:pPr>
          <w:pStyle w:val="Footer"/>
          <w:jc w:val="center"/>
        </w:pPr>
        <w:r>
          <w:t>-</w:t>
        </w:r>
        <w:r>
          <w:fldChar w:fldCharType="begin"/>
        </w:r>
        <w:r>
          <w:instrText xml:space="preserve"> PAGE   \* MERGEFORMAT </w:instrText>
        </w:r>
        <w:r>
          <w:fldChar w:fldCharType="separate"/>
        </w:r>
        <w:r>
          <w:rPr>
            <w:noProof/>
          </w:rPr>
          <w:t>ii</w:t>
        </w:r>
        <w:r>
          <w:rPr>
            <w:noProof/>
          </w:rPr>
          <w:fldChar w:fldCharType="end"/>
        </w:r>
        <w:r>
          <w:rPr>
            <w:noProof/>
          </w:rPr>
          <w:t>-</w:t>
        </w:r>
      </w:p>
    </w:sdtContent>
  </w:sdt>
  <w:p w:rsidR="00C5554F" w:rsidP="00D6408F" w:rsidRDefault="00C5554F" w14:paraId="19576D5F" w14:textId="353BC6CC">
    <w:pPr>
      <w:pStyle w:val="Footer"/>
      <w:rPr>
        <w:sz w:val="18"/>
      </w:rPr>
    </w:pPr>
    <w:r>
      <w:rPr>
        <w:sz w:val="18"/>
      </w:rPr>
      <w:fldChar w:fldCharType="begin"/>
    </w:r>
    <w:r>
      <w:rPr>
        <w:sz w:val="18"/>
      </w:rPr>
      <w:instrText xml:space="preserve"> </w:instrText>
    </w:r>
    <w:r w:rsidRPr="000202D6">
      <w:rPr>
        <w:sz w:val="18"/>
      </w:rPr>
      <w:instrText>IF "</w:instrText>
    </w:r>
    <w:r w:rsidRPr="000202D6">
      <w:rPr>
        <w:sz w:val="18"/>
      </w:rPr>
      <w:fldChar w:fldCharType="begin"/>
    </w:r>
    <w:r w:rsidRPr="000202D6">
      <w:rPr>
        <w:sz w:val="18"/>
      </w:rPr>
      <w:instrText xml:space="preserve"> DOCVARIABLE "SWDocIDLocation" </w:instrText>
    </w:r>
    <w:r w:rsidRPr="000202D6">
      <w:rPr>
        <w:sz w:val="18"/>
      </w:rPr>
      <w:fldChar w:fldCharType="end"/>
    </w:r>
    <w:r w:rsidRPr="000202D6">
      <w:rPr>
        <w:sz w:val="18"/>
      </w:rPr>
      <w:instrText>" = "1" "</w:instrText>
    </w:r>
    <w:r w:rsidRPr="000202D6">
      <w:rPr>
        <w:sz w:val="18"/>
      </w:rPr>
      <w:fldChar w:fldCharType="begin"/>
    </w:r>
    <w:r w:rsidRPr="000202D6">
      <w:rPr>
        <w:sz w:val="18"/>
      </w:rPr>
      <w:instrText xml:space="preserve"> DOCPROPERTY "SWDocID" </w:instrText>
    </w:r>
    <w:r w:rsidRPr="000202D6">
      <w:rPr>
        <w:sz w:val="18"/>
      </w:rPr>
      <w:fldChar w:fldCharType="separate"/>
    </w:r>
    <w:r w:rsidR="00B655D0">
      <w:rPr>
        <w:sz w:val="18"/>
      </w:rPr>
      <w:instrText>4865-1085-5710.1</w:instrText>
    </w:r>
    <w:r w:rsidRPr="000202D6">
      <w:rPr>
        <w:sz w:val="18"/>
      </w:rPr>
      <w:fldChar w:fldCharType="end"/>
    </w:r>
    <w:r w:rsidRPr="000202D6">
      <w:rPr>
        <w:sz w:val="18"/>
      </w:rPr>
      <w:instrText>" ""</w:instrText>
    </w:r>
    <w:r>
      <w:rPr>
        <w:sz w:val="18"/>
      </w:rPr>
      <w:instrText xml:space="preserve"> </w:instrTex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54F" w:rsidP="00D6408F" w:rsidRDefault="00C5554F" w14:paraId="376DC544" w14:textId="77777777">
    <w:pPr>
      <w:jc w:val="center"/>
    </w:pPr>
    <w:r>
      <w:t>-</w:t>
    </w:r>
    <w:r>
      <w:fldChar w:fldCharType="begin"/>
    </w:r>
    <w:r>
      <w:instrText xml:space="preserve"> PAGE   \* MERGEFORMAT </w:instrText>
    </w:r>
    <w:r>
      <w:fldChar w:fldCharType="separate"/>
    </w:r>
    <w:r>
      <w:rPr>
        <w:noProof/>
      </w:rPr>
      <w:t>i</w:t>
    </w:r>
    <w:r>
      <w:rPr>
        <w:noProof/>
      </w:rPr>
      <w:fldChar w:fldCharType="end"/>
    </w:r>
    <w:r>
      <w:rPr>
        <w:noProof/>
      </w:rPr>
      <w:t>-</w:t>
    </w:r>
  </w:p>
  <w:p w:rsidR="00C5554F" w:rsidP="00D6408F" w:rsidRDefault="00C5554F" w14:paraId="093583F2" w14:textId="10C47E76">
    <w:pPr>
      <w:pStyle w:val="Footer"/>
      <w:rPr>
        <w:sz w:val="18"/>
      </w:rPr>
    </w:pPr>
    <w:r>
      <w:rPr>
        <w:sz w:val="18"/>
      </w:rPr>
      <w:fldChar w:fldCharType="begin"/>
    </w:r>
    <w:r>
      <w:rPr>
        <w:sz w:val="18"/>
      </w:rPr>
      <w:instrText xml:space="preserve"> </w:instrText>
    </w:r>
    <w:r w:rsidRPr="000202D6">
      <w:rPr>
        <w:sz w:val="18"/>
      </w:rPr>
      <w:instrText>IF "</w:instrText>
    </w:r>
    <w:r w:rsidRPr="000202D6">
      <w:rPr>
        <w:sz w:val="18"/>
      </w:rPr>
      <w:fldChar w:fldCharType="begin"/>
    </w:r>
    <w:r w:rsidRPr="000202D6">
      <w:rPr>
        <w:sz w:val="18"/>
      </w:rPr>
      <w:instrText xml:space="preserve"> DOCVARIABLE "SWDocIDLocation" </w:instrText>
    </w:r>
    <w:r w:rsidRPr="000202D6">
      <w:rPr>
        <w:sz w:val="18"/>
      </w:rPr>
      <w:fldChar w:fldCharType="end"/>
    </w:r>
    <w:r w:rsidRPr="000202D6">
      <w:rPr>
        <w:sz w:val="18"/>
      </w:rPr>
      <w:instrText>" = "1" "</w:instrText>
    </w:r>
    <w:r w:rsidRPr="000202D6">
      <w:rPr>
        <w:sz w:val="18"/>
      </w:rPr>
      <w:fldChar w:fldCharType="begin"/>
    </w:r>
    <w:r w:rsidRPr="000202D6">
      <w:rPr>
        <w:sz w:val="18"/>
      </w:rPr>
      <w:instrText xml:space="preserve"> DOCPROPERTY "SWDocID" </w:instrText>
    </w:r>
    <w:r w:rsidRPr="000202D6">
      <w:rPr>
        <w:sz w:val="18"/>
      </w:rPr>
      <w:fldChar w:fldCharType="separate"/>
    </w:r>
    <w:r w:rsidR="00B655D0">
      <w:rPr>
        <w:sz w:val="18"/>
      </w:rPr>
      <w:instrText>4865-1085-5710.1</w:instrText>
    </w:r>
    <w:r w:rsidRPr="000202D6">
      <w:rPr>
        <w:sz w:val="18"/>
      </w:rPr>
      <w:fldChar w:fldCharType="end"/>
    </w:r>
    <w:r w:rsidRPr="000202D6">
      <w:rPr>
        <w:sz w:val="18"/>
      </w:rPr>
      <w:instrText>" ""</w:instrText>
    </w:r>
    <w:r>
      <w:rPr>
        <w:sz w:val="18"/>
      </w:rPr>
      <w:instrText xml:space="preserve"> </w:instrTex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159334"/>
      <w:docPartObj>
        <w:docPartGallery w:val="Page Numbers (Bottom of Page)"/>
        <w:docPartUnique/>
      </w:docPartObj>
    </w:sdtPr>
    <w:sdtEndPr>
      <w:rPr>
        <w:noProof/>
      </w:rPr>
    </w:sdtEndPr>
    <w:sdtContent>
      <w:p w:rsidR="00C5554F" w:rsidRDefault="00C5554F" w14:paraId="37D20074" w14:textId="1F8A3F7D">
        <w:pPr>
          <w:pStyle w:val="Footer"/>
          <w:jc w:val="center"/>
        </w:pPr>
        <w:r>
          <w:t>-</w:t>
        </w:r>
        <w:r w:rsidR="004E45FE">
          <w:t xml:space="preserve"> </w:t>
        </w:r>
        <w:r>
          <w:fldChar w:fldCharType="begin"/>
        </w:r>
        <w:r>
          <w:instrText xml:space="preserve"> PAGE   \* MERGEFORMAT </w:instrText>
        </w:r>
        <w:r>
          <w:fldChar w:fldCharType="separate"/>
        </w:r>
        <w:r>
          <w:rPr>
            <w:noProof/>
          </w:rPr>
          <w:t>5</w:t>
        </w:r>
        <w:r>
          <w:rPr>
            <w:noProof/>
          </w:rPr>
          <w:fldChar w:fldCharType="end"/>
        </w:r>
        <w:r w:rsidR="004E45FE">
          <w:rPr>
            <w:noProof/>
          </w:rPr>
          <w:t xml:space="preserve"> </w:t>
        </w:r>
        <w:r>
          <w:rPr>
            <w:noProof/>
          </w:rPr>
          <w:t>-</w:t>
        </w:r>
      </w:p>
    </w:sdtContent>
  </w:sdt>
  <w:p w:rsidR="00C5554F" w:rsidP="00D6408F" w:rsidRDefault="00C5554F" w14:paraId="0E682D72" w14:textId="318150F3">
    <w:pPr>
      <w:pStyle w:val="Footer"/>
      <w:rPr>
        <w:sz w:val="18"/>
      </w:rPr>
    </w:pPr>
    <w:r>
      <w:rPr>
        <w:sz w:val="18"/>
      </w:rPr>
      <w:fldChar w:fldCharType="begin"/>
    </w:r>
    <w:r>
      <w:rPr>
        <w:sz w:val="18"/>
      </w:rPr>
      <w:instrText xml:space="preserve"> </w:instrText>
    </w:r>
    <w:r w:rsidRPr="000202D6">
      <w:rPr>
        <w:sz w:val="18"/>
      </w:rPr>
      <w:instrText>IF "</w:instrText>
    </w:r>
    <w:r w:rsidRPr="000202D6">
      <w:rPr>
        <w:sz w:val="18"/>
      </w:rPr>
      <w:fldChar w:fldCharType="begin"/>
    </w:r>
    <w:r w:rsidRPr="000202D6">
      <w:rPr>
        <w:sz w:val="18"/>
      </w:rPr>
      <w:instrText xml:space="preserve"> DOCVARIABLE "SWDocIDLocation" </w:instrText>
    </w:r>
    <w:r w:rsidRPr="000202D6">
      <w:rPr>
        <w:sz w:val="18"/>
      </w:rPr>
      <w:fldChar w:fldCharType="end"/>
    </w:r>
    <w:r w:rsidRPr="000202D6">
      <w:rPr>
        <w:sz w:val="18"/>
      </w:rPr>
      <w:instrText>" = "1" "</w:instrText>
    </w:r>
    <w:r w:rsidRPr="000202D6">
      <w:rPr>
        <w:sz w:val="18"/>
      </w:rPr>
      <w:fldChar w:fldCharType="begin"/>
    </w:r>
    <w:r w:rsidRPr="000202D6">
      <w:rPr>
        <w:sz w:val="18"/>
      </w:rPr>
      <w:instrText xml:space="preserve"> DOCPROPERTY "SWDocID" </w:instrText>
    </w:r>
    <w:r w:rsidRPr="000202D6">
      <w:rPr>
        <w:sz w:val="18"/>
      </w:rPr>
      <w:fldChar w:fldCharType="separate"/>
    </w:r>
    <w:r w:rsidR="00B655D0">
      <w:rPr>
        <w:sz w:val="18"/>
      </w:rPr>
      <w:instrText>4865-1085-5710.1</w:instrText>
    </w:r>
    <w:r w:rsidRPr="000202D6">
      <w:rPr>
        <w:sz w:val="18"/>
      </w:rPr>
      <w:fldChar w:fldCharType="end"/>
    </w:r>
    <w:r w:rsidRPr="000202D6">
      <w:rPr>
        <w:sz w:val="18"/>
      </w:rPr>
      <w:instrText>" ""</w:instrText>
    </w:r>
    <w:r>
      <w:rPr>
        <w:sz w:val="18"/>
      </w:rPr>
      <w:instrText xml:space="preserve"> </w:instrTex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54F" w:rsidP="00D6408F" w:rsidRDefault="00C5554F" w14:paraId="528C0E08" w14:textId="10CDA9C8">
    <w:pPr>
      <w:pStyle w:val="Footer"/>
      <w:rPr>
        <w:sz w:val="18"/>
      </w:rPr>
    </w:pPr>
    <w:r>
      <w:rPr>
        <w:sz w:val="18"/>
      </w:rPr>
      <w:fldChar w:fldCharType="begin"/>
    </w:r>
    <w:r>
      <w:rPr>
        <w:sz w:val="18"/>
      </w:rPr>
      <w:instrText xml:space="preserve"> </w:instrText>
    </w:r>
    <w:r w:rsidRPr="000202D6">
      <w:rPr>
        <w:sz w:val="18"/>
      </w:rPr>
      <w:instrText>IF "</w:instrText>
    </w:r>
    <w:r w:rsidRPr="000202D6">
      <w:rPr>
        <w:sz w:val="18"/>
      </w:rPr>
      <w:fldChar w:fldCharType="begin"/>
    </w:r>
    <w:r w:rsidRPr="000202D6">
      <w:rPr>
        <w:sz w:val="18"/>
      </w:rPr>
      <w:instrText xml:space="preserve"> DOCVARIABLE "SWDocIDLocation" </w:instrText>
    </w:r>
    <w:r w:rsidRPr="000202D6">
      <w:rPr>
        <w:sz w:val="18"/>
      </w:rPr>
      <w:fldChar w:fldCharType="end"/>
    </w:r>
    <w:r w:rsidRPr="000202D6">
      <w:rPr>
        <w:sz w:val="18"/>
      </w:rPr>
      <w:instrText>" = "1" "</w:instrText>
    </w:r>
    <w:r w:rsidRPr="000202D6">
      <w:rPr>
        <w:sz w:val="18"/>
      </w:rPr>
      <w:fldChar w:fldCharType="begin"/>
    </w:r>
    <w:r w:rsidRPr="000202D6">
      <w:rPr>
        <w:sz w:val="18"/>
      </w:rPr>
      <w:instrText xml:space="preserve"> DOCPROPERTY "SWDocID" </w:instrText>
    </w:r>
    <w:r w:rsidRPr="000202D6">
      <w:rPr>
        <w:sz w:val="18"/>
      </w:rPr>
      <w:fldChar w:fldCharType="separate"/>
    </w:r>
    <w:r w:rsidR="00B655D0">
      <w:rPr>
        <w:sz w:val="18"/>
      </w:rPr>
      <w:instrText>4865-1085-5710.1</w:instrText>
    </w:r>
    <w:r w:rsidRPr="000202D6">
      <w:rPr>
        <w:sz w:val="18"/>
      </w:rPr>
      <w:fldChar w:fldCharType="end"/>
    </w:r>
    <w:r w:rsidRPr="000202D6">
      <w:rPr>
        <w:sz w:val="18"/>
      </w:rPr>
      <w:instrText>" ""</w:instrText>
    </w:r>
    <w:r>
      <w:rPr>
        <w:sz w:val="18"/>
      </w:rPr>
      <w:instrText xml:space="preserve"> </w:instrTex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54F" w:rsidRDefault="00C5554F" w14:paraId="2C6A35CB" w14:textId="77777777">
    <w:pPr>
      <w:pStyle w:val="Footer"/>
    </w:pPr>
  </w:p>
  <w:p w:rsidR="00C5554F" w:rsidP="00D6408F" w:rsidRDefault="00C5554F" w14:paraId="019E82EB" w14:textId="03EB3868">
    <w:pPr>
      <w:pStyle w:val="Footer"/>
      <w:rPr>
        <w:sz w:val="18"/>
      </w:rPr>
    </w:pPr>
    <w:r>
      <w:rPr>
        <w:sz w:val="18"/>
      </w:rPr>
      <w:fldChar w:fldCharType="begin"/>
    </w:r>
    <w:r>
      <w:rPr>
        <w:sz w:val="18"/>
      </w:rPr>
      <w:instrText xml:space="preserve"> </w:instrText>
    </w:r>
    <w:r w:rsidRPr="000202D6">
      <w:rPr>
        <w:sz w:val="18"/>
      </w:rPr>
      <w:instrText>IF "</w:instrText>
    </w:r>
    <w:r w:rsidRPr="000202D6">
      <w:rPr>
        <w:sz w:val="18"/>
      </w:rPr>
      <w:fldChar w:fldCharType="begin"/>
    </w:r>
    <w:r w:rsidRPr="000202D6">
      <w:rPr>
        <w:sz w:val="18"/>
      </w:rPr>
      <w:instrText xml:space="preserve"> DOCVARIABLE "SWDocIDLocation" </w:instrText>
    </w:r>
    <w:r w:rsidRPr="000202D6">
      <w:rPr>
        <w:sz w:val="18"/>
      </w:rPr>
      <w:fldChar w:fldCharType="end"/>
    </w:r>
    <w:r w:rsidRPr="000202D6">
      <w:rPr>
        <w:sz w:val="18"/>
      </w:rPr>
      <w:instrText>" = "1" "</w:instrText>
    </w:r>
    <w:r w:rsidRPr="000202D6">
      <w:rPr>
        <w:sz w:val="18"/>
      </w:rPr>
      <w:fldChar w:fldCharType="begin"/>
    </w:r>
    <w:r w:rsidRPr="000202D6">
      <w:rPr>
        <w:sz w:val="18"/>
      </w:rPr>
      <w:instrText xml:space="preserve"> DOCPROPERTY "SWDocID" </w:instrText>
    </w:r>
    <w:r w:rsidRPr="000202D6">
      <w:rPr>
        <w:sz w:val="18"/>
      </w:rPr>
      <w:fldChar w:fldCharType="separate"/>
    </w:r>
    <w:r w:rsidR="00B655D0">
      <w:rPr>
        <w:sz w:val="18"/>
      </w:rPr>
      <w:instrText>4865-1085-5710.1</w:instrText>
    </w:r>
    <w:r w:rsidRPr="000202D6">
      <w:rPr>
        <w:sz w:val="18"/>
      </w:rPr>
      <w:fldChar w:fldCharType="end"/>
    </w:r>
    <w:r w:rsidRPr="000202D6">
      <w:rPr>
        <w:sz w:val="18"/>
      </w:rPr>
      <w:instrText>" ""</w:instrText>
    </w:r>
    <w:r>
      <w:rPr>
        <w:sz w:val="18"/>
      </w:rPr>
      <w:instrText xml:space="preserve"> </w:instrTex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54F" w:rsidP="008008BB" w:rsidRDefault="00C5554F" w14:paraId="6118B201" w14:textId="6A80D69E">
    <w:pPr>
      <w:pStyle w:val="Footer"/>
      <w:jc w:val="left"/>
      <w:rPr>
        <w:sz w:val="18"/>
      </w:rPr>
    </w:pPr>
    <w:r>
      <w:rPr>
        <w:sz w:val="18"/>
      </w:rPr>
      <w:fldChar w:fldCharType="begin"/>
    </w:r>
    <w:r>
      <w:rPr>
        <w:sz w:val="18"/>
      </w:rPr>
      <w:instrText xml:space="preserve"> </w:instrText>
    </w:r>
    <w:r w:rsidRPr="008008BB">
      <w:rPr>
        <w:sz w:val="18"/>
      </w:rPr>
      <w:instrText>IF "</w:instrText>
    </w:r>
    <w:r w:rsidRPr="008008BB">
      <w:rPr>
        <w:sz w:val="18"/>
      </w:rPr>
      <w:fldChar w:fldCharType="begin"/>
    </w:r>
    <w:r w:rsidRPr="008008BB">
      <w:rPr>
        <w:sz w:val="18"/>
      </w:rPr>
      <w:instrText xml:space="preserve"> DOCVARIABLE "SWDocIDLocation" </w:instrText>
    </w:r>
    <w:r w:rsidRPr="008008BB">
      <w:rPr>
        <w:sz w:val="18"/>
      </w:rPr>
      <w:fldChar w:fldCharType="end"/>
    </w:r>
    <w:r w:rsidRPr="008008BB">
      <w:rPr>
        <w:sz w:val="18"/>
      </w:rPr>
      <w:instrText>" = "1" "</w:instrText>
    </w:r>
    <w:r w:rsidRPr="008008BB">
      <w:rPr>
        <w:sz w:val="18"/>
      </w:rPr>
      <w:fldChar w:fldCharType="begin"/>
    </w:r>
    <w:r w:rsidRPr="008008BB">
      <w:rPr>
        <w:sz w:val="18"/>
      </w:rPr>
      <w:instrText xml:space="preserve"> DOCPROPERTY "SWDocID" </w:instrText>
    </w:r>
    <w:r w:rsidRPr="008008BB">
      <w:rPr>
        <w:sz w:val="18"/>
      </w:rPr>
      <w:fldChar w:fldCharType="separate"/>
    </w:r>
    <w:r w:rsidR="00B655D0">
      <w:rPr>
        <w:sz w:val="18"/>
      </w:rPr>
      <w:instrText>4865-1085-5710.1</w:instrText>
    </w:r>
    <w:r w:rsidRPr="008008BB">
      <w:rPr>
        <w:sz w:val="18"/>
      </w:rPr>
      <w:fldChar w:fldCharType="end"/>
    </w:r>
    <w:r w:rsidRPr="008008BB">
      <w:rPr>
        <w:sz w:val="18"/>
      </w:rPr>
      <w:instrText>" ""</w:instrText>
    </w:r>
    <w:r>
      <w:rPr>
        <w:sz w:val="18"/>
      </w:rPr>
      <w:instrText xml:space="preserve"> </w:instrText>
    </w:r>
    <w:r>
      <w:rPr>
        <w:sz w:val="18"/>
      </w:rPr>
      <w:fldChar w:fldCharType="end"/>
    </w:r>
  </w:p>
  <w:p w:rsidR="00857D69" w:rsidP="00857D69" w:rsidRDefault="00F814E4" w14:paraId="033A7BD6" w14:textId="4DEF1FC6">
    <w:pPr>
      <w:pStyle w:val="DocIDStyle"/>
    </w:pPr>
    <w:r w:rsidR="005A55CB">
      <w:t>4878-8224-0801v1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54F" w:rsidRDefault="00C5554F" w14:paraId="5620F646" w14:textId="77777777">
      <w:r>
        <w:separator/>
      </w:r>
    </w:p>
  </w:footnote>
  <w:footnote w:type="continuationSeparator" w:id="0">
    <w:p w:rsidR="00C5554F" w:rsidRDefault="00C5554F" w14:paraId="68F529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771" w:rsidRDefault="00316771" w14:paraId="109508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771" w:rsidRDefault="00316771" w14:paraId="011DDF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771" w:rsidRDefault="00316771" w14:paraId="55BE01C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D42B0" w:rsidR="00C5554F" w:rsidP="00D6408F" w:rsidRDefault="00C5554F" w14:paraId="2FDCB5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09E4D32"/>
    <w:lvl w:ilvl="0">
      <w:start w:val="1"/>
      <w:numFmt w:val="upperRoman"/>
      <w:suff w:val="nothing"/>
      <w:lvlText w:val="ARTICLE %1"/>
      <w:lvlJc w:val="left"/>
    </w:lvl>
    <w:lvl w:ilvl="1">
      <w:start w:val="1"/>
      <w:numFmt w:val="decimal"/>
      <w:isLgl/>
      <w:lvlText w:val="Section %1.%2."/>
      <w:lvlJc w:val="left"/>
      <w:pPr>
        <w:tabs>
          <w:tab w:val="num" w:pos="1440"/>
        </w:tabs>
        <w:ind w:firstLine="720"/>
      </w:pPr>
      <w:rPr>
        <w:u w:val="single"/>
      </w:rPr>
    </w:lvl>
    <w:lvl w:ilvl="2">
      <w:start w:val="1"/>
      <w:numFmt w:val="decimal"/>
      <w:lvlText w:val="(%3)"/>
      <w:lvlJc w:val="left"/>
      <w:pPr>
        <w:tabs>
          <w:tab w:val="num" w:pos="1440"/>
        </w:tabs>
        <w:ind w:firstLine="720"/>
      </w:pPr>
    </w:lvl>
    <w:lvl w:ilvl="3">
      <w:start w:val="1"/>
      <w:numFmt w:val="lowerLetter"/>
      <w:lvlText w:val="(%4)"/>
      <w:lvlJc w:val="left"/>
      <w:pPr>
        <w:tabs>
          <w:tab w:val="num" w:pos="1440"/>
        </w:tabs>
        <w:ind w:firstLine="720"/>
      </w:pPr>
    </w:lvl>
    <w:lvl w:ilvl="4">
      <w:start w:val="1"/>
      <w:numFmt w:val="lowerRoman"/>
      <w:lvlText w:val="(%5)"/>
      <w:lvlJc w:val="left"/>
      <w:pPr>
        <w:tabs>
          <w:tab w:val="num" w:pos="2160"/>
        </w:tabs>
        <w:ind w:left="720" w:firstLine="72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C1776C"/>
    <w:multiLevelType w:val="multilevel"/>
    <w:tmpl w:val="1F6E3804"/>
    <w:lvl w:ilvl="0">
      <w:start w:val="1"/>
      <w:numFmt w:val="upperRoman"/>
      <w:suff w:val="nothing"/>
      <w:lvlText w:val="ARTICLE %1."/>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2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720"/>
      </w:pPr>
      <w:rPr>
        <w:rFonts w:ascii="(normal text)" w:hAnsi="(normal text)"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E909E9"/>
    <w:multiLevelType w:val="multilevel"/>
    <w:tmpl w:val="1CA2C636"/>
    <w:lvl w:ilvl="0">
      <w:start w:val="1"/>
      <w:numFmt w:val="upperRoman"/>
      <w:suff w:val="nothing"/>
      <w:lvlText w:val="ARTICLE %1."/>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15"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720"/>
      </w:pPr>
      <w:rPr>
        <w:rFonts w:ascii="(normal text)" w:hAnsi="(normal text)"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CF66A3"/>
    <w:multiLevelType w:val="multilevel"/>
    <w:tmpl w:val="0C72D9D6"/>
    <w:lvl w:ilvl="0">
      <w:start w:val="1"/>
      <w:numFmt w:val="upperRoman"/>
      <w:suff w:val="nothing"/>
      <w:lvlText w:val="ARTICLE %1."/>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0"/>
        </w:tabs>
        <w:ind w:left="-12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AD0"/>
    <w:multiLevelType w:val="multilevel"/>
    <w:tmpl w:val="E46CAAF8"/>
    <w:name w:val="Heading"/>
    <w:lvl w:ilvl="0">
      <w:start w:val="1"/>
      <w:numFmt w:val="upperRoman"/>
      <w:pStyle w:val="Heading1"/>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decimal"/>
      <w:pStyle w:val="Heading2"/>
      <w:isLgl/>
      <w:lvlText w:val="Section %1.%2."/>
      <w:lvlJc w:val="left"/>
      <w:pPr>
        <w:ind w:left="0" w:firstLine="720"/>
      </w:pPr>
      <w:rPr>
        <w:rFonts w:ascii="(normal text)" w:hAnsi="(normal text)"/>
        <w:b w:val="0"/>
        <w:bCs w:val="0"/>
        <w:i w:val="0"/>
        <w:caps w:val="0"/>
        <w:strike w:val="0"/>
        <w:dstrike w:val="0"/>
        <w:vanish w:val="0"/>
        <w:color w:val="auto"/>
        <w:sz w:val="24"/>
        <w:u w:val="none"/>
        <w:effect w:val="none"/>
        <w:vertAlign w:val="baseline"/>
      </w:rPr>
    </w:lvl>
    <w:lvl w:ilvl="2">
      <w:start w:val="1"/>
      <w:numFmt w:val="lowerLetter"/>
      <w:pStyle w:val="Heading3"/>
      <w:lvlText w:val="(%3)"/>
      <w:lvlJc w:val="left"/>
      <w:pPr>
        <w:ind w:left="0" w:firstLine="720"/>
      </w:pPr>
      <w:rPr>
        <w:rFonts w:ascii="(normal text)" w:hAnsi="(normal text)"/>
        <w:b w:val="0"/>
        <w:i w:val="0"/>
        <w:caps w:val="0"/>
        <w:strike w:val="0"/>
        <w:dstrike w:val="0"/>
        <w:vanish w:val="0"/>
        <w:color w:val="auto"/>
        <w:sz w:val="24"/>
        <w:u w:val="none"/>
        <w:effect w:val="none"/>
        <w:vertAlign w:val="baseline"/>
      </w:rPr>
    </w:lvl>
    <w:lvl w:ilvl="3">
      <w:start w:val="1"/>
      <w:numFmt w:val="lowerRoman"/>
      <w:pStyle w:val="Heading4"/>
      <w:lvlText w:val="(%4)"/>
      <w:lvlJc w:val="left"/>
      <w:pPr>
        <w:ind w:left="720" w:firstLine="720"/>
      </w:pPr>
      <w:rPr>
        <w:rFonts w:ascii="Times New Roman" w:hAnsi="Times New Roman" w:cs="Times New Roman"/>
        <w:b w:val="0"/>
        <w:i w:val="0"/>
        <w:caps w:val="0"/>
        <w:strike w:val="0"/>
        <w:dstrike w:val="0"/>
        <w:vanish w:val="0"/>
        <w:color w:val="000000"/>
        <w:u w:val="none"/>
        <w:effect w:val="none"/>
        <w:vertAlign w:val="baseline"/>
      </w:rPr>
    </w:lvl>
    <w:lvl w:ilvl="4">
      <w:start w:val="1"/>
      <w:numFmt w:val="upperLetter"/>
      <w:pStyle w:val="Heading5"/>
      <w:lvlText w:val="(%5)"/>
      <w:lvlJc w:val="left"/>
      <w:pPr>
        <w:ind w:left="1440" w:firstLine="720"/>
      </w:pPr>
      <w:rPr>
        <w:rFonts w:ascii="(normal text)" w:hAnsi="(normal text)"/>
        <w:b w:val="0"/>
        <w:i w:val="0"/>
        <w:caps w:val="0"/>
        <w:strike w:val="0"/>
        <w:dstrike w:val="0"/>
        <w:vanish w:val="0"/>
        <w:color w:val="auto"/>
        <w:sz w:val="24"/>
        <w:u w:val="none"/>
        <w:effect w:val="none"/>
        <w:vertAlign w:val="baseline"/>
      </w:rPr>
    </w:lvl>
    <w:lvl w:ilvl="5">
      <w:start w:val="1"/>
      <w:numFmt w:val="decimal"/>
      <w:pStyle w:val="Heading6"/>
      <w:lvlText w:val="(%6)"/>
      <w:lvlJc w:val="left"/>
      <w:pPr>
        <w:ind w:left="2160" w:firstLine="720"/>
      </w:pPr>
      <w:rPr>
        <w:rFonts w:ascii="(normal text)" w:hAnsi="(normal text)"/>
        <w:b w:val="0"/>
        <w:i w:val="0"/>
        <w:caps w:val="0"/>
        <w:strike w:val="0"/>
        <w:dstrike w:val="0"/>
        <w:vanish w:val="0"/>
        <w:color w:val="auto"/>
        <w:sz w:val="24"/>
        <w:u w:val="none"/>
        <w:effect w:val="none"/>
        <w:vertAlign w:val="baseline"/>
      </w:rPr>
    </w:lvl>
    <w:lvl w:ilvl="6">
      <w:start w:val="1"/>
      <w:numFmt w:val="none"/>
      <w:pStyle w:val="Heading7"/>
      <w:lvlText w:val="  "/>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none"/>
      <w:pStyle w:val="Heading8"/>
      <w:lvlText w:val="  "/>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pStyle w:val="Heading9"/>
      <w:lvlText w:val="  "/>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5" w15:restartNumberingAfterBreak="0">
    <w:nsid w:val="1A7403B2"/>
    <w:multiLevelType w:val="multilevel"/>
    <w:tmpl w:val="18CE025A"/>
    <w:lvl w:ilvl="0">
      <w:start w:val="1"/>
      <w:numFmt w:val="upperRoman"/>
      <w:suff w:val="nothing"/>
      <w:lvlText w:val="ARTICLE %1."/>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860B4D"/>
    <w:multiLevelType w:val="multilevel"/>
    <w:tmpl w:val="7340C4E4"/>
    <w:lvl w:ilvl="0">
      <w:start w:val="1"/>
      <w:numFmt w:val="upperRoman"/>
      <w:suff w:val="nothing"/>
      <w:lvlText w:val="ARTICLE %1."/>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0"/>
        </w:tabs>
        <w:ind w:left="-12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72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F83E1D"/>
    <w:multiLevelType w:val="multilevel"/>
    <w:tmpl w:val="18CE025A"/>
    <w:lvl w:ilvl="0">
      <w:start w:val="1"/>
      <w:numFmt w:val="upperRoman"/>
      <w:suff w:val="nothing"/>
      <w:lvlText w:val="ARTICLE %1."/>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29344E"/>
    <w:multiLevelType w:val="multilevel"/>
    <w:tmpl w:val="A01A7182"/>
    <w:lvl w:ilvl="0">
      <w:start w:val="1"/>
      <w:numFmt w:val="upperRoman"/>
      <w:suff w:val="nothing"/>
      <w:lvlText w:val="ARTICLE %1."/>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FB85BC6"/>
    <w:multiLevelType w:val="multilevel"/>
    <w:tmpl w:val="299A7DC2"/>
    <w:lvl w:ilvl="0">
      <w:start w:val="1"/>
      <w:numFmt w:val="upperRoman"/>
      <w:suff w:val="nothing"/>
      <w:lvlText w:val="ARTICLE %1."/>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2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720"/>
      </w:pPr>
      <w:rPr>
        <w:rFonts w:ascii="(normal text)" w:hAnsi="(normal text)"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71C785E"/>
    <w:multiLevelType w:val="multilevel"/>
    <w:tmpl w:val="1514F588"/>
    <w:lvl w:ilvl="0">
      <w:start w:val="1"/>
      <w:numFmt w:val="upperRoman"/>
      <w:suff w:val="nothing"/>
      <w:lvlText w:val="ARTICLE %1."/>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0"/>
        </w:tabs>
        <w:ind w:left="-115"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F5E3D9B"/>
    <w:multiLevelType w:val="multilevel"/>
    <w:tmpl w:val="278C91C8"/>
    <w:lvl w:ilvl="0">
      <w:start w:val="1"/>
      <w:numFmt w:val="upperRoman"/>
      <w:suff w:val="nothing"/>
      <w:lvlText w:val="ARTICLE %1"/>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ind w:left="0" w:firstLine="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720" w:firstLine="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720" w:firstLine="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0" w:firstLine="720"/>
      </w:pPr>
      <w:rPr>
        <w:rFonts w:ascii="(normal text)" w:hAnsi="(normal text)"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720" w:firstLine="720"/>
      </w:pPr>
      <w:rPr>
        <w:rFonts w:ascii="(normal text)" w:hAnsi="(normal text)"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
      <w:lvlJc w:val="left"/>
      <w:pPr>
        <w:ind w:left="0" w:firstLine="0"/>
      </w:pPr>
      <w:rPr>
        <w:rFonts w:ascii="(normal text)" w:hAnsi="(normal text)"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7)"/>
      <w:lvlJc w:val="left"/>
      <w:pPr>
        <w:ind w:left="0" w:firstLine="0"/>
      </w:pPr>
      <w:rPr>
        <w:rFonts w:ascii="(normal text)" w:hAnsi="(normal text)"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 w:ilvl="0">
        <w:start w:val="1"/>
        <w:numFmt w:val="decimal"/>
        <w:lvlText w:val="ARTICLE %1"/>
        <w:lvlJc w:val="left"/>
      </w:lvl>
    </w:lvlOverride>
    <w:lvlOverride w:ilvl="1">
      <w:startOverride w:val="1"/>
      <w:lvl w:ilvl="1">
        <w:start w:val="1"/>
        <w:numFmt w:val="decimal"/>
        <w:lvlText w:val="Section %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6"/>
  </w:num>
  <w:num w:numId="6">
    <w:abstractNumId w:val="9"/>
  </w:num>
  <w:num w:numId="7">
    <w:abstractNumId w:val="10"/>
    <w:lvlOverride w:ilvl="0">
      <w:startOverride w:val="5"/>
    </w:lvlOverride>
    <w:lvlOverride w:ilvl="1">
      <w:startOverride w:val="1"/>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10"/>
  </w:num>
  <w:num w:numId="15">
    <w:abstractNumId w:val="10"/>
  </w:num>
  <w:num w:numId="16">
    <w:abstractNumId w:val="10"/>
  </w:num>
  <w:num w:numId="17">
    <w:abstractNumId w:val="10"/>
  </w:num>
  <w:num w:numId="18">
    <w:abstractNumId w:val="10"/>
  </w:num>
  <w:num w:numId="19">
    <w:abstractNumId w:val="4"/>
  </w:num>
  <w:num w:numId="20">
    <w:abstractNumId w:val="10"/>
  </w:num>
  <w:num w:numId="21">
    <w:abstractNumId w:val="10"/>
  </w:num>
  <w:num w:numId="22">
    <w:abstractNumId w:val="7"/>
  </w:num>
  <w:num w:numId="23">
    <w:abstractNumId w:val="10"/>
  </w:num>
  <w:num w:numId="24">
    <w:abstractNumId w:val="10"/>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up, Jennifer R.">
    <w15:presenceInfo w15:providerId="AD" w15:userId="S::jshoup@hallrender.com::ab6071a2-0b2f-4ef3-a0fd-2f170cc9b653"/>
  </w15:person>
  <w15:person w15:author="Passmore, Debra">
    <w15:presenceInfo w15:providerId="AD" w15:userId="S::Debra.Passmore@icemiller.com::223445a0-bdc0-4a30-878c-e54a3d4b4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30"/>
    <w:rsid w:val="00000206"/>
    <w:rsid w:val="000031F6"/>
    <w:rsid w:val="000075D7"/>
    <w:rsid w:val="000118EE"/>
    <w:rsid w:val="00013227"/>
    <w:rsid w:val="000145D6"/>
    <w:rsid w:val="0001547D"/>
    <w:rsid w:val="00016FDB"/>
    <w:rsid w:val="00020509"/>
    <w:rsid w:val="000268F1"/>
    <w:rsid w:val="00027004"/>
    <w:rsid w:val="0003141A"/>
    <w:rsid w:val="00032890"/>
    <w:rsid w:val="00033607"/>
    <w:rsid w:val="00035B93"/>
    <w:rsid w:val="00042DFB"/>
    <w:rsid w:val="00044E2F"/>
    <w:rsid w:val="00046259"/>
    <w:rsid w:val="00046B73"/>
    <w:rsid w:val="00050D91"/>
    <w:rsid w:val="00054C75"/>
    <w:rsid w:val="000624E5"/>
    <w:rsid w:val="00066943"/>
    <w:rsid w:val="0006719C"/>
    <w:rsid w:val="00070A83"/>
    <w:rsid w:val="00074791"/>
    <w:rsid w:val="00074ACA"/>
    <w:rsid w:val="00081174"/>
    <w:rsid w:val="00082473"/>
    <w:rsid w:val="00084EE6"/>
    <w:rsid w:val="0008528D"/>
    <w:rsid w:val="000856F0"/>
    <w:rsid w:val="00092B19"/>
    <w:rsid w:val="00094934"/>
    <w:rsid w:val="000949FE"/>
    <w:rsid w:val="00094FA9"/>
    <w:rsid w:val="000A0982"/>
    <w:rsid w:val="000A1D43"/>
    <w:rsid w:val="000A7949"/>
    <w:rsid w:val="000B0BA2"/>
    <w:rsid w:val="000B1481"/>
    <w:rsid w:val="000B2F65"/>
    <w:rsid w:val="000B49EC"/>
    <w:rsid w:val="000B5D8F"/>
    <w:rsid w:val="000C02DB"/>
    <w:rsid w:val="000C7E2B"/>
    <w:rsid w:val="000D0F65"/>
    <w:rsid w:val="000D0F6B"/>
    <w:rsid w:val="000D1609"/>
    <w:rsid w:val="000D3D5A"/>
    <w:rsid w:val="000D4AD9"/>
    <w:rsid w:val="000D4B2C"/>
    <w:rsid w:val="000D6FD0"/>
    <w:rsid w:val="000D7328"/>
    <w:rsid w:val="000E5FBC"/>
    <w:rsid w:val="000E72F3"/>
    <w:rsid w:val="000F0840"/>
    <w:rsid w:val="000F3A2E"/>
    <w:rsid w:val="000F4452"/>
    <w:rsid w:val="000F58CB"/>
    <w:rsid w:val="001031CD"/>
    <w:rsid w:val="00103C7C"/>
    <w:rsid w:val="00105830"/>
    <w:rsid w:val="0011435D"/>
    <w:rsid w:val="00117E9D"/>
    <w:rsid w:val="001257BC"/>
    <w:rsid w:val="00126708"/>
    <w:rsid w:val="00127D22"/>
    <w:rsid w:val="001451CC"/>
    <w:rsid w:val="0015501C"/>
    <w:rsid w:val="001603F2"/>
    <w:rsid w:val="0016795A"/>
    <w:rsid w:val="00173251"/>
    <w:rsid w:val="00174C3D"/>
    <w:rsid w:val="001803FF"/>
    <w:rsid w:val="00180DD4"/>
    <w:rsid w:val="001817D6"/>
    <w:rsid w:val="001866D9"/>
    <w:rsid w:val="00187527"/>
    <w:rsid w:val="00193BC7"/>
    <w:rsid w:val="001A0F95"/>
    <w:rsid w:val="001A5DC9"/>
    <w:rsid w:val="001A612B"/>
    <w:rsid w:val="001A7C07"/>
    <w:rsid w:val="001A7DE6"/>
    <w:rsid w:val="001A7EB4"/>
    <w:rsid w:val="001B186E"/>
    <w:rsid w:val="001B6818"/>
    <w:rsid w:val="001C1538"/>
    <w:rsid w:val="001C3626"/>
    <w:rsid w:val="001C530A"/>
    <w:rsid w:val="001C715E"/>
    <w:rsid w:val="001D1016"/>
    <w:rsid w:val="001E3815"/>
    <w:rsid w:val="001E6CEB"/>
    <w:rsid w:val="001F409A"/>
    <w:rsid w:val="001F59B5"/>
    <w:rsid w:val="001F699F"/>
    <w:rsid w:val="002043F5"/>
    <w:rsid w:val="00204A5E"/>
    <w:rsid w:val="0020522B"/>
    <w:rsid w:val="00211047"/>
    <w:rsid w:val="00211A72"/>
    <w:rsid w:val="0022094B"/>
    <w:rsid w:val="00220DA3"/>
    <w:rsid w:val="00221797"/>
    <w:rsid w:val="0023679B"/>
    <w:rsid w:val="00240DDE"/>
    <w:rsid w:val="002412E8"/>
    <w:rsid w:val="0025118D"/>
    <w:rsid w:val="0025318B"/>
    <w:rsid w:val="00254E41"/>
    <w:rsid w:val="00256FB3"/>
    <w:rsid w:val="00257FC4"/>
    <w:rsid w:val="00262CCB"/>
    <w:rsid w:val="002631BA"/>
    <w:rsid w:val="00265016"/>
    <w:rsid w:val="00271177"/>
    <w:rsid w:val="0027323F"/>
    <w:rsid w:val="0027611B"/>
    <w:rsid w:val="00277DC8"/>
    <w:rsid w:val="00281201"/>
    <w:rsid w:val="0028278E"/>
    <w:rsid w:val="00286451"/>
    <w:rsid w:val="00291A85"/>
    <w:rsid w:val="002933EE"/>
    <w:rsid w:val="002948E4"/>
    <w:rsid w:val="002951A2"/>
    <w:rsid w:val="00295357"/>
    <w:rsid w:val="00297420"/>
    <w:rsid w:val="002A5F8F"/>
    <w:rsid w:val="002A7DF1"/>
    <w:rsid w:val="002B2B36"/>
    <w:rsid w:val="002B589B"/>
    <w:rsid w:val="002C0F93"/>
    <w:rsid w:val="002C259E"/>
    <w:rsid w:val="002C39EB"/>
    <w:rsid w:val="002D1223"/>
    <w:rsid w:val="002D2D3D"/>
    <w:rsid w:val="002D5096"/>
    <w:rsid w:val="002D53A1"/>
    <w:rsid w:val="002D5930"/>
    <w:rsid w:val="002E429E"/>
    <w:rsid w:val="002E519B"/>
    <w:rsid w:val="002E6594"/>
    <w:rsid w:val="002E6654"/>
    <w:rsid w:val="002F3246"/>
    <w:rsid w:val="002F3932"/>
    <w:rsid w:val="002F3A73"/>
    <w:rsid w:val="002F4BED"/>
    <w:rsid w:val="002F676D"/>
    <w:rsid w:val="002F6878"/>
    <w:rsid w:val="0030438F"/>
    <w:rsid w:val="00314170"/>
    <w:rsid w:val="00314826"/>
    <w:rsid w:val="0031500A"/>
    <w:rsid w:val="00316771"/>
    <w:rsid w:val="00320B4E"/>
    <w:rsid w:val="0032114F"/>
    <w:rsid w:val="003263C9"/>
    <w:rsid w:val="003321A3"/>
    <w:rsid w:val="003351CA"/>
    <w:rsid w:val="00340813"/>
    <w:rsid w:val="003412FD"/>
    <w:rsid w:val="0034487F"/>
    <w:rsid w:val="0035188D"/>
    <w:rsid w:val="0035669F"/>
    <w:rsid w:val="00361E0A"/>
    <w:rsid w:val="00363E13"/>
    <w:rsid w:val="00366243"/>
    <w:rsid w:val="00367F49"/>
    <w:rsid w:val="003720DE"/>
    <w:rsid w:val="003741C5"/>
    <w:rsid w:val="003750A3"/>
    <w:rsid w:val="00376F8E"/>
    <w:rsid w:val="003827FA"/>
    <w:rsid w:val="00392A0A"/>
    <w:rsid w:val="00394F6D"/>
    <w:rsid w:val="003A4E13"/>
    <w:rsid w:val="003C27BC"/>
    <w:rsid w:val="003C5A18"/>
    <w:rsid w:val="003C7A01"/>
    <w:rsid w:val="003D27A2"/>
    <w:rsid w:val="003D38D0"/>
    <w:rsid w:val="003D4397"/>
    <w:rsid w:val="003D5116"/>
    <w:rsid w:val="003D5CE1"/>
    <w:rsid w:val="003E0302"/>
    <w:rsid w:val="003E66AB"/>
    <w:rsid w:val="003F11FE"/>
    <w:rsid w:val="003F20E4"/>
    <w:rsid w:val="003F47FA"/>
    <w:rsid w:val="00404B25"/>
    <w:rsid w:val="00410643"/>
    <w:rsid w:val="00414272"/>
    <w:rsid w:val="0041700F"/>
    <w:rsid w:val="004175C0"/>
    <w:rsid w:val="004175F4"/>
    <w:rsid w:val="00420F5D"/>
    <w:rsid w:val="00422FDE"/>
    <w:rsid w:val="00431A57"/>
    <w:rsid w:val="0043654D"/>
    <w:rsid w:val="00436B6B"/>
    <w:rsid w:val="00437344"/>
    <w:rsid w:val="004434A4"/>
    <w:rsid w:val="00444412"/>
    <w:rsid w:val="00444E45"/>
    <w:rsid w:val="004474C8"/>
    <w:rsid w:val="00447526"/>
    <w:rsid w:val="00447C19"/>
    <w:rsid w:val="00450297"/>
    <w:rsid w:val="00451FC0"/>
    <w:rsid w:val="004525B2"/>
    <w:rsid w:val="0045431E"/>
    <w:rsid w:val="00454AE4"/>
    <w:rsid w:val="00454C1E"/>
    <w:rsid w:val="004555DC"/>
    <w:rsid w:val="00455BD2"/>
    <w:rsid w:val="00463F8A"/>
    <w:rsid w:val="004670D5"/>
    <w:rsid w:val="00471B06"/>
    <w:rsid w:val="00480E98"/>
    <w:rsid w:val="004823B8"/>
    <w:rsid w:val="00483E6E"/>
    <w:rsid w:val="00487262"/>
    <w:rsid w:val="0049197A"/>
    <w:rsid w:val="004938E1"/>
    <w:rsid w:val="004A0C09"/>
    <w:rsid w:val="004A151C"/>
    <w:rsid w:val="004A246F"/>
    <w:rsid w:val="004A5FC1"/>
    <w:rsid w:val="004A7E80"/>
    <w:rsid w:val="004B0AC7"/>
    <w:rsid w:val="004B422E"/>
    <w:rsid w:val="004B6EFF"/>
    <w:rsid w:val="004C1F86"/>
    <w:rsid w:val="004C6F9B"/>
    <w:rsid w:val="004C741A"/>
    <w:rsid w:val="004D1BDC"/>
    <w:rsid w:val="004D63D9"/>
    <w:rsid w:val="004E14B5"/>
    <w:rsid w:val="004E2C39"/>
    <w:rsid w:val="004E33E3"/>
    <w:rsid w:val="004E4479"/>
    <w:rsid w:val="004E45FE"/>
    <w:rsid w:val="004E60C8"/>
    <w:rsid w:val="004E6E3A"/>
    <w:rsid w:val="004F1E4E"/>
    <w:rsid w:val="004F2112"/>
    <w:rsid w:val="004F4017"/>
    <w:rsid w:val="004F5ADB"/>
    <w:rsid w:val="004F5F72"/>
    <w:rsid w:val="00500806"/>
    <w:rsid w:val="00500C5F"/>
    <w:rsid w:val="00501869"/>
    <w:rsid w:val="00503F7F"/>
    <w:rsid w:val="00507ADD"/>
    <w:rsid w:val="00507AF8"/>
    <w:rsid w:val="00510421"/>
    <w:rsid w:val="0051055E"/>
    <w:rsid w:val="0051272D"/>
    <w:rsid w:val="005214D1"/>
    <w:rsid w:val="00523F5F"/>
    <w:rsid w:val="005243A3"/>
    <w:rsid w:val="005274A7"/>
    <w:rsid w:val="005302E5"/>
    <w:rsid w:val="005302E7"/>
    <w:rsid w:val="00530329"/>
    <w:rsid w:val="00530349"/>
    <w:rsid w:val="00535704"/>
    <w:rsid w:val="005368EA"/>
    <w:rsid w:val="0055409D"/>
    <w:rsid w:val="00554DEA"/>
    <w:rsid w:val="005563D8"/>
    <w:rsid w:val="00557A63"/>
    <w:rsid w:val="00557B0B"/>
    <w:rsid w:val="00560058"/>
    <w:rsid w:val="00565FE1"/>
    <w:rsid w:val="00566012"/>
    <w:rsid w:val="0056601F"/>
    <w:rsid w:val="00570743"/>
    <w:rsid w:val="0057205D"/>
    <w:rsid w:val="005747FA"/>
    <w:rsid w:val="0057674C"/>
    <w:rsid w:val="00576EED"/>
    <w:rsid w:val="00580610"/>
    <w:rsid w:val="005843C3"/>
    <w:rsid w:val="00587668"/>
    <w:rsid w:val="005922F6"/>
    <w:rsid w:val="00593772"/>
    <w:rsid w:val="00593AB6"/>
    <w:rsid w:val="00597433"/>
    <w:rsid w:val="005A117D"/>
    <w:rsid w:val="005A4CF1"/>
    <w:rsid w:val="005A55CB"/>
    <w:rsid w:val="005B2AAE"/>
    <w:rsid w:val="005C1F09"/>
    <w:rsid w:val="005C2DCA"/>
    <w:rsid w:val="005C5595"/>
    <w:rsid w:val="005C5DBD"/>
    <w:rsid w:val="005C70B3"/>
    <w:rsid w:val="005C7ECB"/>
    <w:rsid w:val="005D6BAD"/>
    <w:rsid w:val="005D6CF4"/>
    <w:rsid w:val="005E05CA"/>
    <w:rsid w:val="005E0855"/>
    <w:rsid w:val="005E21F6"/>
    <w:rsid w:val="005E3828"/>
    <w:rsid w:val="005E3900"/>
    <w:rsid w:val="005E3AE0"/>
    <w:rsid w:val="005E74A5"/>
    <w:rsid w:val="005F36CB"/>
    <w:rsid w:val="005F6A27"/>
    <w:rsid w:val="005F6BC8"/>
    <w:rsid w:val="005F6ED1"/>
    <w:rsid w:val="006020B9"/>
    <w:rsid w:val="00612439"/>
    <w:rsid w:val="00615F81"/>
    <w:rsid w:val="00616790"/>
    <w:rsid w:val="006237D4"/>
    <w:rsid w:val="00623EAC"/>
    <w:rsid w:val="006246C8"/>
    <w:rsid w:val="006305E7"/>
    <w:rsid w:val="00630640"/>
    <w:rsid w:val="00637F38"/>
    <w:rsid w:val="0064081E"/>
    <w:rsid w:val="0065441B"/>
    <w:rsid w:val="00660FA6"/>
    <w:rsid w:val="006636BC"/>
    <w:rsid w:val="00664A56"/>
    <w:rsid w:val="006714D3"/>
    <w:rsid w:val="006719E0"/>
    <w:rsid w:val="00675F4D"/>
    <w:rsid w:val="00683749"/>
    <w:rsid w:val="00683849"/>
    <w:rsid w:val="006919FF"/>
    <w:rsid w:val="00694DBF"/>
    <w:rsid w:val="00696771"/>
    <w:rsid w:val="006A0768"/>
    <w:rsid w:val="006A6840"/>
    <w:rsid w:val="006A7B33"/>
    <w:rsid w:val="006B0269"/>
    <w:rsid w:val="006B3FA5"/>
    <w:rsid w:val="006B67C0"/>
    <w:rsid w:val="006C0C9B"/>
    <w:rsid w:val="006C1591"/>
    <w:rsid w:val="006C2BC6"/>
    <w:rsid w:val="006C30A1"/>
    <w:rsid w:val="006C33DF"/>
    <w:rsid w:val="006D058B"/>
    <w:rsid w:val="006D087D"/>
    <w:rsid w:val="006D09B8"/>
    <w:rsid w:val="006D1CB7"/>
    <w:rsid w:val="006D5AF0"/>
    <w:rsid w:val="006E162A"/>
    <w:rsid w:val="006E1657"/>
    <w:rsid w:val="006E20CD"/>
    <w:rsid w:val="006E3233"/>
    <w:rsid w:val="006E61C4"/>
    <w:rsid w:val="006E6229"/>
    <w:rsid w:val="006F1034"/>
    <w:rsid w:val="006F39F1"/>
    <w:rsid w:val="007021A7"/>
    <w:rsid w:val="0070490F"/>
    <w:rsid w:val="0070601B"/>
    <w:rsid w:val="00707366"/>
    <w:rsid w:val="007160FF"/>
    <w:rsid w:val="0071630B"/>
    <w:rsid w:val="00716BFF"/>
    <w:rsid w:val="007171ED"/>
    <w:rsid w:val="00717F9F"/>
    <w:rsid w:val="00721B9F"/>
    <w:rsid w:val="00722A06"/>
    <w:rsid w:val="0072649A"/>
    <w:rsid w:val="00735608"/>
    <w:rsid w:val="00736CFD"/>
    <w:rsid w:val="00740567"/>
    <w:rsid w:val="007407D3"/>
    <w:rsid w:val="0074352F"/>
    <w:rsid w:val="0074770F"/>
    <w:rsid w:val="007636D2"/>
    <w:rsid w:val="00765472"/>
    <w:rsid w:val="00765D98"/>
    <w:rsid w:val="00765FE3"/>
    <w:rsid w:val="007704CA"/>
    <w:rsid w:val="00771A77"/>
    <w:rsid w:val="00771AB0"/>
    <w:rsid w:val="00773193"/>
    <w:rsid w:val="007732DB"/>
    <w:rsid w:val="007761D4"/>
    <w:rsid w:val="00785B66"/>
    <w:rsid w:val="007866F8"/>
    <w:rsid w:val="007A76D9"/>
    <w:rsid w:val="007C296D"/>
    <w:rsid w:val="007C33A8"/>
    <w:rsid w:val="007C6115"/>
    <w:rsid w:val="007D0D59"/>
    <w:rsid w:val="007D3B84"/>
    <w:rsid w:val="007E14BE"/>
    <w:rsid w:val="007E2773"/>
    <w:rsid w:val="007E29A7"/>
    <w:rsid w:val="007E36A2"/>
    <w:rsid w:val="007E3778"/>
    <w:rsid w:val="007E44B8"/>
    <w:rsid w:val="007E581D"/>
    <w:rsid w:val="007E7B8E"/>
    <w:rsid w:val="007F149F"/>
    <w:rsid w:val="007F4F51"/>
    <w:rsid w:val="007F50D0"/>
    <w:rsid w:val="008008BB"/>
    <w:rsid w:val="0080244A"/>
    <w:rsid w:val="00802605"/>
    <w:rsid w:val="008033AB"/>
    <w:rsid w:val="00804249"/>
    <w:rsid w:val="00807A04"/>
    <w:rsid w:val="008127F6"/>
    <w:rsid w:val="00816AD7"/>
    <w:rsid w:val="008175E3"/>
    <w:rsid w:val="00820307"/>
    <w:rsid w:val="00822001"/>
    <w:rsid w:val="00823C99"/>
    <w:rsid w:val="00826C68"/>
    <w:rsid w:val="0082775C"/>
    <w:rsid w:val="008340BE"/>
    <w:rsid w:val="00835875"/>
    <w:rsid w:val="00840D25"/>
    <w:rsid w:val="00843E69"/>
    <w:rsid w:val="00851146"/>
    <w:rsid w:val="0085433F"/>
    <w:rsid w:val="008571ED"/>
    <w:rsid w:val="00857D69"/>
    <w:rsid w:val="0086357B"/>
    <w:rsid w:val="00873E24"/>
    <w:rsid w:val="0087593E"/>
    <w:rsid w:val="00880BE4"/>
    <w:rsid w:val="0088140A"/>
    <w:rsid w:val="00884668"/>
    <w:rsid w:val="00890A19"/>
    <w:rsid w:val="00890A8F"/>
    <w:rsid w:val="00890FC3"/>
    <w:rsid w:val="00892F08"/>
    <w:rsid w:val="008943DA"/>
    <w:rsid w:val="0089622F"/>
    <w:rsid w:val="00896676"/>
    <w:rsid w:val="00896C0C"/>
    <w:rsid w:val="008A10A0"/>
    <w:rsid w:val="008A16D1"/>
    <w:rsid w:val="008A269D"/>
    <w:rsid w:val="008A4145"/>
    <w:rsid w:val="008A44DC"/>
    <w:rsid w:val="008A50BD"/>
    <w:rsid w:val="008A5C94"/>
    <w:rsid w:val="008C0DA2"/>
    <w:rsid w:val="008C3168"/>
    <w:rsid w:val="008C3D53"/>
    <w:rsid w:val="008C7799"/>
    <w:rsid w:val="008D079F"/>
    <w:rsid w:val="008D6A06"/>
    <w:rsid w:val="008D6B4F"/>
    <w:rsid w:val="008D736D"/>
    <w:rsid w:val="008D7B10"/>
    <w:rsid w:val="008D7EB6"/>
    <w:rsid w:val="008E0213"/>
    <w:rsid w:val="008E4490"/>
    <w:rsid w:val="008E7280"/>
    <w:rsid w:val="008F0208"/>
    <w:rsid w:val="008F056C"/>
    <w:rsid w:val="008F0780"/>
    <w:rsid w:val="008F653A"/>
    <w:rsid w:val="0090015E"/>
    <w:rsid w:val="009018D5"/>
    <w:rsid w:val="009026E5"/>
    <w:rsid w:val="00910E87"/>
    <w:rsid w:val="0091210E"/>
    <w:rsid w:val="009153DF"/>
    <w:rsid w:val="00917EFD"/>
    <w:rsid w:val="00921DC2"/>
    <w:rsid w:val="00931ADF"/>
    <w:rsid w:val="00931AF9"/>
    <w:rsid w:val="009354A0"/>
    <w:rsid w:val="009422A2"/>
    <w:rsid w:val="00942D45"/>
    <w:rsid w:val="009535C7"/>
    <w:rsid w:val="00967499"/>
    <w:rsid w:val="009750F2"/>
    <w:rsid w:val="00976222"/>
    <w:rsid w:val="00977028"/>
    <w:rsid w:val="00982383"/>
    <w:rsid w:val="009835A0"/>
    <w:rsid w:val="00984078"/>
    <w:rsid w:val="009870A9"/>
    <w:rsid w:val="00990833"/>
    <w:rsid w:val="0099688E"/>
    <w:rsid w:val="00997045"/>
    <w:rsid w:val="009A0466"/>
    <w:rsid w:val="009A0BCE"/>
    <w:rsid w:val="009A38DE"/>
    <w:rsid w:val="009A44FE"/>
    <w:rsid w:val="009A51CF"/>
    <w:rsid w:val="009A7472"/>
    <w:rsid w:val="009B31C1"/>
    <w:rsid w:val="009B381D"/>
    <w:rsid w:val="009B4AC6"/>
    <w:rsid w:val="009C38C8"/>
    <w:rsid w:val="009D1CDE"/>
    <w:rsid w:val="009E487C"/>
    <w:rsid w:val="009E531A"/>
    <w:rsid w:val="009F5F91"/>
    <w:rsid w:val="00A00CE1"/>
    <w:rsid w:val="00A041A6"/>
    <w:rsid w:val="00A12033"/>
    <w:rsid w:val="00A127C8"/>
    <w:rsid w:val="00A17D28"/>
    <w:rsid w:val="00A30E2A"/>
    <w:rsid w:val="00A32925"/>
    <w:rsid w:val="00A358D0"/>
    <w:rsid w:val="00A41248"/>
    <w:rsid w:val="00A42ACB"/>
    <w:rsid w:val="00A52539"/>
    <w:rsid w:val="00A53AEE"/>
    <w:rsid w:val="00A54F24"/>
    <w:rsid w:val="00A56F46"/>
    <w:rsid w:val="00A60E9B"/>
    <w:rsid w:val="00A66BA6"/>
    <w:rsid w:val="00A70868"/>
    <w:rsid w:val="00A73ED3"/>
    <w:rsid w:val="00A7643D"/>
    <w:rsid w:val="00A86730"/>
    <w:rsid w:val="00A90037"/>
    <w:rsid w:val="00A904B6"/>
    <w:rsid w:val="00AA5A26"/>
    <w:rsid w:val="00AA6D74"/>
    <w:rsid w:val="00AA7AEC"/>
    <w:rsid w:val="00AB0AA7"/>
    <w:rsid w:val="00AB30A4"/>
    <w:rsid w:val="00AB7234"/>
    <w:rsid w:val="00AC0F67"/>
    <w:rsid w:val="00AC64DB"/>
    <w:rsid w:val="00AD0316"/>
    <w:rsid w:val="00AD16AC"/>
    <w:rsid w:val="00AD19D0"/>
    <w:rsid w:val="00AD1DB0"/>
    <w:rsid w:val="00AD22A5"/>
    <w:rsid w:val="00AD26B7"/>
    <w:rsid w:val="00AD3125"/>
    <w:rsid w:val="00AD6F77"/>
    <w:rsid w:val="00AE0FF5"/>
    <w:rsid w:val="00AE3249"/>
    <w:rsid w:val="00AE399B"/>
    <w:rsid w:val="00AE59F2"/>
    <w:rsid w:val="00AE6C74"/>
    <w:rsid w:val="00AE78B6"/>
    <w:rsid w:val="00AF5087"/>
    <w:rsid w:val="00AF62A0"/>
    <w:rsid w:val="00AF64C7"/>
    <w:rsid w:val="00B071E4"/>
    <w:rsid w:val="00B075BF"/>
    <w:rsid w:val="00B07F50"/>
    <w:rsid w:val="00B11575"/>
    <w:rsid w:val="00B11A67"/>
    <w:rsid w:val="00B12244"/>
    <w:rsid w:val="00B129CC"/>
    <w:rsid w:val="00B1313A"/>
    <w:rsid w:val="00B15366"/>
    <w:rsid w:val="00B20F31"/>
    <w:rsid w:val="00B21516"/>
    <w:rsid w:val="00B235E4"/>
    <w:rsid w:val="00B271BA"/>
    <w:rsid w:val="00B332EA"/>
    <w:rsid w:val="00B36279"/>
    <w:rsid w:val="00B41E7F"/>
    <w:rsid w:val="00B555CF"/>
    <w:rsid w:val="00B56273"/>
    <w:rsid w:val="00B57B5C"/>
    <w:rsid w:val="00B6216F"/>
    <w:rsid w:val="00B63A8A"/>
    <w:rsid w:val="00B655D0"/>
    <w:rsid w:val="00B66E1C"/>
    <w:rsid w:val="00B67E23"/>
    <w:rsid w:val="00B724CD"/>
    <w:rsid w:val="00B74A44"/>
    <w:rsid w:val="00B8090C"/>
    <w:rsid w:val="00B816F2"/>
    <w:rsid w:val="00B84258"/>
    <w:rsid w:val="00B87EB9"/>
    <w:rsid w:val="00B9023B"/>
    <w:rsid w:val="00B940C9"/>
    <w:rsid w:val="00B95C06"/>
    <w:rsid w:val="00B960D2"/>
    <w:rsid w:val="00BA659D"/>
    <w:rsid w:val="00BB4F4F"/>
    <w:rsid w:val="00BB7BE0"/>
    <w:rsid w:val="00BC0977"/>
    <w:rsid w:val="00BC394D"/>
    <w:rsid w:val="00BC487F"/>
    <w:rsid w:val="00BC61EB"/>
    <w:rsid w:val="00BC7914"/>
    <w:rsid w:val="00BD46E9"/>
    <w:rsid w:val="00BE1FB9"/>
    <w:rsid w:val="00BE3C8A"/>
    <w:rsid w:val="00BE4A7F"/>
    <w:rsid w:val="00BE5836"/>
    <w:rsid w:val="00BE590A"/>
    <w:rsid w:val="00BF034C"/>
    <w:rsid w:val="00BF1C21"/>
    <w:rsid w:val="00BF2236"/>
    <w:rsid w:val="00BF4F4C"/>
    <w:rsid w:val="00BF6809"/>
    <w:rsid w:val="00BF6891"/>
    <w:rsid w:val="00C007EA"/>
    <w:rsid w:val="00C032B2"/>
    <w:rsid w:val="00C05E1A"/>
    <w:rsid w:val="00C07258"/>
    <w:rsid w:val="00C07EC2"/>
    <w:rsid w:val="00C07F2F"/>
    <w:rsid w:val="00C10180"/>
    <w:rsid w:val="00C10E73"/>
    <w:rsid w:val="00C1268D"/>
    <w:rsid w:val="00C1279A"/>
    <w:rsid w:val="00C13106"/>
    <w:rsid w:val="00C1346E"/>
    <w:rsid w:val="00C13903"/>
    <w:rsid w:val="00C141E0"/>
    <w:rsid w:val="00C150AB"/>
    <w:rsid w:val="00C1736F"/>
    <w:rsid w:val="00C24742"/>
    <w:rsid w:val="00C248E3"/>
    <w:rsid w:val="00C30032"/>
    <w:rsid w:val="00C33138"/>
    <w:rsid w:val="00C3313F"/>
    <w:rsid w:val="00C35CB3"/>
    <w:rsid w:val="00C36EBF"/>
    <w:rsid w:val="00C40B9C"/>
    <w:rsid w:val="00C53FE0"/>
    <w:rsid w:val="00C55230"/>
    <w:rsid w:val="00C553ED"/>
    <w:rsid w:val="00C5554F"/>
    <w:rsid w:val="00C5590B"/>
    <w:rsid w:val="00C57324"/>
    <w:rsid w:val="00C633A7"/>
    <w:rsid w:val="00C655F6"/>
    <w:rsid w:val="00C82586"/>
    <w:rsid w:val="00C85E15"/>
    <w:rsid w:val="00C85FCE"/>
    <w:rsid w:val="00C9095E"/>
    <w:rsid w:val="00C9139F"/>
    <w:rsid w:val="00C91A06"/>
    <w:rsid w:val="00C92319"/>
    <w:rsid w:val="00C944D9"/>
    <w:rsid w:val="00CA1287"/>
    <w:rsid w:val="00CA279F"/>
    <w:rsid w:val="00CA36C7"/>
    <w:rsid w:val="00CA4C55"/>
    <w:rsid w:val="00CB0C88"/>
    <w:rsid w:val="00CB1929"/>
    <w:rsid w:val="00CB19AB"/>
    <w:rsid w:val="00CB36C3"/>
    <w:rsid w:val="00CB3700"/>
    <w:rsid w:val="00CC288E"/>
    <w:rsid w:val="00CC3F3A"/>
    <w:rsid w:val="00CC4D9F"/>
    <w:rsid w:val="00CC6A2D"/>
    <w:rsid w:val="00CC7C93"/>
    <w:rsid w:val="00CD3B1D"/>
    <w:rsid w:val="00CD4C26"/>
    <w:rsid w:val="00CE1D8A"/>
    <w:rsid w:val="00CE4630"/>
    <w:rsid w:val="00CE7848"/>
    <w:rsid w:val="00CF0A40"/>
    <w:rsid w:val="00CF1053"/>
    <w:rsid w:val="00CF11B3"/>
    <w:rsid w:val="00CF4BF5"/>
    <w:rsid w:val="00CF6571"/>
    <w:rsid w:val="00CF6FA8"/>
    <w:rsid w:val="00D01411"/>
    <w:rsid w:val="00D01E54"/>
    <w:rsid w:val="00D05859"/>
    <w:rsid w:val="00D06BF8"/>
    <w:rsid w:val="00D10177"/>
    <w:rsid w:val="00D125D9"/>
    <w:rsid w:val="00D127E5"/>
    <w:rsid w:val="00D13D8F"/>
    <w:rsid w:val="00D146B8"/>
    <w:rsid w:val="00D167BF"/>
    <w:rsid w:val="00D16A89"/>
    <w:rsid w:val="00D1789F"/>
    <w:rsid w:val="00D20AC5"/>
    <w:rsid w:val="00D22BBE"/>
    <w:rsid w:val="00D31E8F"/>
    <w:rsid w:val="00D35C06"/>
    <w:rsid w:val="00D36E2C"/>
    <w:rsid w:val="00D41B3D"/>
    <w:rsid w:val="00D4720D"/>
    <w:rsid w:val="00D47394"/>
    <w:rsid w:val="00D558EF"/>
    <w:rsid w:val="00D62B09"/>
    <w:rsid w:val="00D6374C"/>
    <w:rsid w:val="00D6408F"/>
    <w:rsid w:val="00D64CE2"/>
    <w:rsid w:val="00D70723"/>
    <w:rsid w:val="00D71F4B"/>
    <w:rsid w:val="00D731FF"/>
    <w:rsid w:val="00D74F7A"/>
    <w:rsid w:val="00D765B2"/>
    <w:rsid w:val="00D77756"/>
    <w:rsid w:val="00D807BD"/>
    <w:rsid w:val="00D811C3"/>
    <w:rsid w:val="00D856ED"/>
    <w:rsid w:val="00D865E7"/>
    <w:rsid w:val="00D877BA"/>
    <w:rsid w:val="00D91F4F"/>
    <w:rsid w:val="00D93DDF"/>
    <w:rsid w:val="00DA508C"/>
    <w:rsid w:val="00DB2E21"/>
    <w:rsid w:val="00DB2EDF"/>
    <w:rsid w:val="00DB33B4"/>
    <w:rsid w:val="00DB4BB9"/>
    <w:rsid w:val="00DB4F1F"/>
    <w:rsid w:val="00DB562A"/>
    <w:rsid w:val="00DB79D8"/>
    <w:rsid w:val="00DC2722"/>
    <w:rsid w:val="00DC48BD"/>
    <w:rsid w:val="00DC59B8"/>
    <w:rsid w:val="00DC5E85"/>
    <w:rsid w:val="00DC7CDA"/>
    <w:rsid w:val="00DD0429"/>
    <w:rsid w:val="00DE32E5"/>
    <w:rsid w:val="00DF4D4B"/>
    <w:rsid w:val="00E02580"/>
    <w:rsid w:val="00E03180"/>
    <w:rsid w:val="00E053F1"/>
    <w:rsid w:val="00E1477E"/>
    <w:rsid w:val="00E15734"/>
    <w:rsid w:val="00E17B7B"/>
    <w:rsid w:val="00E21CBC"/>
    <w:rsid w:val="00E25278"/>
    <w:rsid w:val="00E25987"/>
    <w:rsid w:val="00E25D19"/>
    <w:rsid w:val="00E2728A"/>
    <w:rsid w:val="00E31458"/>
    <w:rsid w:val="00E3391D"/>
    <w:rsid w:val="00E35750"/>
    <w:rsid w:val="00E361FC"/>
    <w:rsid w:val="00E40F70"/>
    <w:rsid w:val="00E4149D"/>
    <w:rsid w:val="00E41E22"/>
    <w:rsid w:val="00E422A6"/>
    <w:rsid w:val="00E44C13"/>
    <w:rsid w:val="00E44DE3"/>
    <w:rsid w:val="00E47ECA"/>
    <w:rsid w:val="00E506E3"/>
    <w:rsid w:val="00E52838"/>
    <w:rsid w:val="00E54553"/>
    <w:rsid w:val="00E57527"/>
    <w:rsid w:val="00E5778E"/>
    <w:rsid w:val="00E61004"/>
    <w:rsid w:val="00E64FEC"/>
    <w:rsid w:val="00E72E4F"/>
    <w:rsid w:val="00E73FE6"/>
    <w:rsid w:val="00E75FC3"/>
    <w:rsid w:val="00E76FA7"/>
    <w:rsid w:val="00E81AB1"/>
    <w:rsid w:val="00E826DF"/>
    <w:rsid w:val="00E82B6E"/>
    <w:rsid w:val="00E84A83"/>
    <w:rsid w:val="00E87E70"/>
    <w:rsid w:val="00E91167"/>
    <w:rsid w:val="00E92634"/>
    <w:rsid w:val="00E938CA"/>
    <w:rsid w:val="00E95FE5"/>
    <w:rsid w:val="00EA51C0"/>
    <w:rsid w:val="00EA55CD"/>
    <w:rsid w:val="00EB5E3A"/>
    <w:rsid w:val="00EB5FA1"/>
    <w:rsid w:val="00EB65DB"/>
    <w:rsid w:val="00EC2191"/>
    <w:rsid w:val="00EC2607"/>
    <w:rsid w:val="00ED7DDF"/>
    <w:rsid w:val="00EE4D97"/>
    <w:rsid w:val="00EE74F6"/>
    <w:rsid w:val="00EF0528"/>
    <w:rsid w:val="00EF5EED"/>
    <w:rsid w:val="00F01F65"/>
    <w:rsid w:val="00F06313"/>
    <w:rsid w:val="00F07566"/>
    <w:rsid w:val="00F10D78"/>
    <w:rsid w:val="00F1520D"/>
    <w:rsid w:val="00F16C6A"/>
    <w:rsid w:val="00F21BEB"/>
    <w:rsid w:val="00F24FB4"/>
    <w:rsid w:val="00F35817"/>
    <w:rsid w:val="00F44468"/>
    <w:rsid w:val="00F457A4"/>
    <w:rsid w:val="00F457EC"/>
    <w:rsid w:val="00F47389"/>
    <w:rsid w:val="00F4799E"/>
    <w:rsid w:val="00F479FE"/>
    <w:rsid w:val="00F51F3E"/>
    <w:rsid w:val="00F52324"/>
    <w:rsid w:val="00F57A42"/>
    <w:rsid w:val="00F63D69"/>
    <w:rsid w:val="00F66F07"/>
    <w:rsid w:val="00F705E7"/>
    <w:rsid w:val="00F71184"/>
    <w:rsid w:val="00F7396F"/>
    <w:rsid w:val="00F73A45"/>
    <w:rsid w:val="00F76FE1"/>
    <w:rsid w:val="00F77F51"/>
    <w:rsid w:val="00F80A97"/>
    <w:rsid w:val="00F814E4"/>
    <w:rsid w:val="00F84BAA"/>
    <w:rsid w:val="00F91F18"/>
    <w:rsid w:val="00F921A1"/>
    <w:rsid w:val="00F928B3"/>
    <w:rsid w:val="00F94DB6"/>
    <w:rsid w:val="00F975F8"/>
    <w:rsid w:val="00FA7254"/>
    <w:rsid w:val="00FA7E4A"/>
    <w:rsid w:val="00FB15FB"/>
    <w:rsid w:val="00FB25EA"/>
    <w:rsid w:val="00FB37CE"/>
    <w:rsid w:val="00FB5881"/>
    <w:rsid w:val="00FB6B57"/>
    <w:rsid w:val="00FD0102"/>
    <w:rsid w:val="00FD5DCB"/>
    <w:rsid w:val="00FD7D59"/>
    <w:rsid w:val="00FE0674"/>
    <w:rsid w:val="00FE1DA1"/>
    <w:rsid w:val="00FE3E5A"/>
    <w:rsid w:val="00FE4AE8"/>
    <w:rsid w:val="00FE5293"/>
    <w:rsid w:val="00FF54D3"/>
    <w:rsid w:val="00FF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4:docId w14:val="69B5D041"/>
  <w15:docId w15:val="{14890923-7D4E-402C-AB62-AD765335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4DBF"/>
    <w:pPr>
      <w:spacing w:after="240"/>
      <w:jc w:val="both"/>
    </w:pPr>
    <w:rPr>
      <w:rFonts w:eastAsia="Calibri"/>
      <w:sz w:val="24"/>
      <w:szCs w:val="24"/>
    </w:rPr>
  </w:style>
  <w:style w:type="paragraph" w:styleId="Heading1">
    <w:name w:val="heading 1"/>
    <w:basedOn w:val="Normal"/>
    <w:next w:val="Heading2"/>
    <w:link w:val="Heading1Char"/>
    <w:qFormat/>
    <w:rsid w:val="00CA36C7"/>
    <w:pPr>
      <w:keepNext/>
      <w:keepLines/>
      <w:widowControl w:val="0"/>
      <w:numPr>
        <w:numId w:val="19"/>
      </w:numPr>
      <w:jc w:val="center"/>
      <w:outlineLvl w:val="0"/>
    </w:pPr>
    <w:rPr>
      <w:rFonts w:eastAsia="Times New Roman"/>
      <w:kern w:val="28"/>
      <w:szCs w:val="20"/>
    </w:rPr>
  </w:style>
  <w:style w:type="paragraph" w:styleId="Heading2">
    <w:name w:val="heading 2"/>
    <w:basedOn w:val="Normal"/>
    <w:link w:val="Heading2Char"/>
    <w:qFormat/>
    <w:rsid w:val="00CA36C7"/>
    <w:pPr>
      <w:numPr>
        <w:ilvl w:val="1"/>
        <w:numId w:val="19"/>
      </w:numPr>
      <w:outlineLvl w:val="1"/>
    </w:pPr>
    <w:rPr>
      <w:rFonts w:eastAsia="Times New Roman"/>
      <w:szCs w:val="20"/>
    </w:rPr>
  </w:style>
  <w:style w:type="paragraph" w:styleId="Heading3">
    <w:name w:val="heading 3"/>
    <w:basedOn w:val="Normal"/>
    <w:link w:val="Heading3Char"/>
    <w:qFormat/>
    <w:rsid w:val="00CA36C7"/>
    <w:pPr>
      <w:numPr>
        <w:ilvl w:val="2"/>
        <w:numId w:val="19"/>
      </w:numPr>
      <w:outlineLvl w:val="2"/>
    </w:pPr>
    <w:rPr>
      <w:rFonts w:eastAsia="Times New Roman"/>
      <w:szCs w:val="20"/>
    </w:rPr>
  </w:style>
  <w:style w:type="paragraph" w:styleId="Heading4">
    <w:name w:val="heading 4"/>
    <w:basedOn w:val="Normal"/>
    <w:link w:val="Heading4Char"/>
    <w:qFormat/>
    <w:rsid w:val="00CA36C7"/>
    <w:pPr>
      <w:numPr>
        <w:ilvl w:val="3"/>
        <w:numId w:val="19"/>
      </w:numPr>
      <w:outlineLvl w:val="3"/>
    </w:pPr>
    <w:rPr>
      <w:rFonts w:eastAsia="Times New Roman"/>
      <w:szCs w:val="20"/>
    </w:rPr>
  </w:style>
  <w:style w:type="paragraph" w:styleId="Heading5">
    <w:name w:val="heading 5"/>
    <w:basedOn w:val="Normal"/>
    <w:next w:val="BodyText"/>
    <w:link w:val="Heading5Char"/>
    <w:qFormat/>
    <w:rsid w:val="00CA36C7"/>
    <w:pPr>
      <w:widowControl w:val="0"/>
      <w:numPr>
        <w:ilvl w:val="4"/>
        <w:numId w:val="19"/>
      </w:numPr>
      <w:outlineLvl w:val="4"/>
    </w:pPr>
    <w:rPr>
      <w:rFonts w:eastAsia="Times New Roman"/>
      <w:szCs w:val="20"/>
    </w:rPr>
  </w:style>
  <w:style w:type="paragraph" w:styleId="Heading6">
    <w:name w:val="heading 6"/>
    <w:basedOn w:val="Normal"/>
    <w:next w:val="BodyText"/>
    <w:link w:val="Heading6Char"/>
    <w:qFormat/>
    <w:rsid w:val="00CA36C7"/>
    <w:pPr>
      <w:widowControl w:val="0"/>
      <w:numPr>
        <w:ilvl w:val="5"/>
        <w:numId w:val="19"/>
      </w:numPr>
      <w:outlineLvl w:val="5"/>
    </w:pPr>
    <w:rPr>
      <w:rFonts w:eastAsia="Times New Roman"/>
      <w:szCs w:val="20"/>
    </w:rPr>
  </w:style>
  <w:style w:type="paragraph" w:styleId="Heading7">
    <w:name w:val="heading 7"/>
    <w:basedOn w:val="Normal"/>
    <w:next w:val="BodyText"/>
    <w:link w:val="Heading7Char"/>
    <w:qFormat/>
    <w:rsid w:val="00CA36C7"/>
    <w:pPr>
      <w:numPr>
        <w:ilvl w:val="6"/>
        <w:numId w:val="19"/>
      </w:numPr>
      <w:spacing w:before="240" w:after="60"/>
      <w:jc w:val="left"/>
      <w:outlineLvl w:val="6"/>
    </w:pPr>
    <w:rPr>
      <w:rFonts w:ascii="Arial" w:hAnsi="Arial" w:eastAsia="Times New Roman" w:cs="Arial"/>
      <w:sz w:val="20"/>
      <w:szCs w:val="20"/>
    </w:rPr>
  </w:style>
  <w:style w:type="paragraph" w:styleId="Heading8">
    <w:name w:val="heading 8"/>
    <w:basedOn w:val="Normal"/>
    <w:next w:val="BodyText"/>
    <w:link w:val="Heading8Char"/>
    <w:qFormat/>
    <w:rsid w:val="00CA36C7"/>
    <w:pPr>
      <w:numPr>
        <w:ilvl w:val="7"/>
        <w:numId w:val="19"/>
      </w:numPr>
      <w:spacing w:before="240" w:after="60"/>
      <w:jc w:val="left"/>
      <w:outlineLvl w:val="7"/>
    </w:pPr>
    <w:rPr>
      <w:rFonts w:ascii="Arial" w:hAnsi="Arial" w:eastAsia="Times New Roman" w:cs="Arial"/>
      <w:i/>
      <w:sz w:val="20"/>
      <w:szCs w:val="20"/>
    </w:rPr>
  </w:style>
  <w:style w:type="paragraph" w:styleId="Heading9">
    <w:name w:val="heading 9"/>
    <w:basedOn w:val="Normal"/>
    <w:next w:val="BodyText"/>
    <w:link w:val="Heading9Char"/>
    <w:qFormat/>
    <w:rsid w:val="00CA36C7"/>
    <w:pPr>
      <w:numPr>
        <w:ilvl w:val="8"/>
        <w:numId w:val="19"/>
      </w:numPr>
      <w:spacing w:before="240" w:after="60"/>
      <w:jc w:val="left"/>
      <w:outlineLvl w:val="8"/>
    </w:pPr>
    <w:rPr>
      <w:rFonts w:ascii="Arial" w:hAnsi="Arial" w:eastAsia="Times New Roman" w:cs="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pPr>
      <w:tabs>
        <w:tab w:val="right" w:leader="dot" w:pos="0"/>
        <w:tab w:val="right" w:leader="dot" w:pos="9360"/>
      </w:tabs>
      <w:spacing w:before="240"/>
      <w:ind w:left="1872" w:right="720" w:hanging="1872"/>
      <w:jc w:val="left"/>
    </w:pPr>
  </w:style>
  <w:style w:type="paragraph" w:styleId="TOC2">
    <w:name w:val="toc 2"/>
    <w:basedOn w:val="Normal"/>
    <w:autoRedefine/>
    <w:uiPriority w:val="39"/>
    <w:rsid w:val="00616790"/>
    <w:pPr>
      <w:tabs>
        <w:tab w:val="right" w:leader="dot" w:pos="0"/>
        <w:tab w:val="right" w:leader="dot" w:pos="9360"/>
      </w:tabs>
      <w:spacing w:after="0"/>
      <w:ind w:left="1872" w:right="720" w:hanging="1872"/>
      <w:jc w:val="left"/>
    </w:pPr>
    <w:rPr>
      <w:rFonts w:ascii="(normal text)" w:hAnsi="(normal text)"/>
      <w:noProof/>
      <w:color w:val="000000"/>
    </w:rPr>
  </w:style>
  <w:style w:type="paragraph" w:styleId="Header">
    <w:name w:val="header"/>
    <w:basedOn w:val="Normal"/>
    <w:link w:val="HeaderChar"/>
    <w:uiPriority w:val="99"/>
    <w:pPr>
      <w:tabs>
        <w:tab w:val="center" w:pos="4680"/>
        <w:tab w:val="right" w:pos="9360"/>
      </w:tabs>
      <w:spacing w:after="0"/>
    </w:pPr>
  </w:style>
  <w:style w:type="paragraph" w:styleId="Signatures" w:customStyle="1">
    <w:name w:val="Signatures"/>
    <w:basedOn w:val="Normal"/>
    <w:pPr>
      <w:tabs>
        <w:tab w:val="right" w:leader="underscore" w:pos="8640"/>
      </w:tabs>
      <w:spacing w:after="0"/>
      <w:ind w:left="4320"/>
    </w:pPr>
  </w:style>
  <w:style w:type="paragraph" w:styleId="BodyText">
    <w:name w:val="Body Text"/>
    <w:basedOn w:val="Normal"/>
    <w:link w:val="BodyTextChar"/>
    <w:uiPriority w:val="99"/>
    <w:rsid w:val="00694DBF"/>
    <w:pPr>
      <w:spacing w:after="0"/>
    </w:pPr>
  </w:style>
  <w:style w:type="paragraph" w:styleId="BodyText2">
    <w:name w:val="Body Text 2"/>
    <w:basedOn w:val="Normal"/>
    <w:link w:val="BodyText2Char"/>
  </w:style>
  <w:style w:type="paragraph" w:styleId="Footer">
    <w:name w:val="footer"/>
    <w:basedOn w:val="Normal"/>
    <w:link w:val="FooterChar"/>
    <w:uiPriority w:val="99"/>
    <w:pPr>
      <w:tabs>
        <w:tab w:val="center" w:pos="4680"/>
        <w:tab w:val="right" w:pos="9360"/>
      </w:tabs>
      <w:spacing w:after="0"/>
    </w:pPr>
  </w:style>
  <w:style w:type="paragraph" w:styleId="Centered" w:customStyle="1">
    <w:name w:val="Centered"/>
    <w:basedOn w:val="Normal"/>
    <w:pPr>
      <w:keepNext/>
      <w:jc w:val="center"/>
    </w:pPr>
    <w:rPr>
      <w:b/>
    </w:rPr>
  </w:style>
  <w:style w:type="paragraph" w:styleId="Centered2" w:customStyle="1">
    <w:name w:val="Centered2"/>
    <w:basedOn w:val="Centered"/>
    <w:pPr>
      <w:keepNext w:val="0"/>
      <w:spacing w:before="480" w:after="0"/>
    </w:pPr>
    <w:rPr>
      <w:b w:val="0"/>
      <w:bCs/>
    </w:rPr>
  </w:style>
  <w:style w:type="character" w:styleId="PageNumber">
    <w:name w:val="page number"/>
    <w:basedOn w:val="DefaultParagraphFont"/>
  </w:style>
  <w:style w:type="paragraph" w:styleId="1stLineIndentSS" w:customStyle="1">
    <w:name w:val="1st Line Indent SS"/>
    <w:basedOn w:val="Normal"/>
    <w:link w:val="1stLineIndentSSChar"/>
    <w:qFormat/>
    <w:rsid w:val="00694DBF"/>
    <w:pPr>
      <w:ind w:firstLine="720"/>
    </w:pPr>
  </w:style>
  <w:style w:type="paragraph" w:styleId="Single" w:customStyle="1">
    <w:name w:val="Single"/>
    <w:basedOn w:val="Normal"/>
    <w:pPr>
      <w:spacing w:after="0"/>
      <w:jc w:val="left"/>
    </w:pPr>
  </w:style>
  <w:style w:type="paragraph" w:styleId="BodyTextFirstIndent">
    <w:name w:val="Body Text First Indent"/>
    <w:basedOn w:val="BodyText"/>
    <w:link w:val="BodyTextFirstIndentChar"/>
    <w:uiPriority w:val="99"/>
    <w:pPr>
      <w:spacing w:after="120"/>
      <w:ind w:firstLine="210"/>
    </w:pPr>
  </w:style>
  <w:style w:type="paragraph" w:styleId="TOC3">
    <w:name w:val="toc 3"/>
    <w:basedOn w:val="Normal"/>
    <w:next w:val="Normal"/>
    <w:autoRedefine/>
    <w:uiPriority w:val="39"/>
    <w:pPr>
      <w:tabs>
        <w:tab w:val="right" w:leader="dot" w:pos="0"/>
        <w:tab w:val="right" w:leader="dot" w:pos="9360"/>
      </w:tabs>
      <w:spacing w:after="0"/>
      <w:ind w:left="2160" w:right="1440" w:hanging="720"/>
      <w:jc w:val="left"/>
    </w:pPr>
  </w:style>
  <w:style w:type="paragraph" w:styleId="TOC4">
    <w:name w:val="toc 4"/>
    <w:basedOn w:val="Normal"/>
    <w:next w:val="Normal"/>
    <w:autoRedefine/>
    <w:uiPriority w:val="39"/>
    <w:pPr>
      <w:tabs>
        <w:tab w:val="right" w:leader="dot" w:pos="0"/>
        <w:tab w:val="right" w:leader="dot" w:pos="9360"/>
      </w:tabs>
      <w:spacing w:after="0"/>
      <w:ind w:left="2880" w:right="1440" w:hanging="720"/>
      <w:jc w:val="left"/>
    </w:pPr>
  </w:style>
  <w:style w:type="paragraph" w:styleId="TOC5">
    <w:name w:val="toc 5"/>
    <w:basedOn w:val="Normal"/>
    <w:next w:val="Normal"/>
    <w:autoRedefine/>
    <w:uiPriority w:val="39"/>
    <w:pPr>
      <w:tabs>
        <w:tab w:val="right" w:leader="dot" w:pos="0"/>
        <w:tab w:val="right" w:leader="dot" w:pos="9360"/>
      </w:tabs>
      <w:spacing w:after="0"/>
      <w:ind w:left="3600" w:right="1440" w:hanging="720"/>
      <w:jc w:val="left"/>
    </w:pPr>
  </w:style>
  <w:style w:type="paragraph" w:styleId="TOC6">
    <w:name w:val="toc 6"/>
    <w:basedOn w:val="Normal"/>
    <w:next w:val="Normal"/>
    <w:autoRedefine/>
    <w:uiPriority w:val="39"/>
    <w:pPr>
      <w:tabs>
        <w:tab w:val="right" w:leader="dot" w:pos="0"/>
        <w:tab w:val="right" w:leader="dot" w:pos="9360"/>
      </w:tabs>
      <w:spacing w:after="0"/>
      <w:ind w:left="4320" w:right="1440" w:hanging="720"/>
      <w:jc w:val="left"/>
    </w:pPr>
  </w:style>
  <w:style w:type="paragraph" w:styleId="TOC7">
    <w:name w:val="toc 7"/>
    <w:basedOn w:val="Normal"/>
    <w:next w:val="Normal"/>
    <w:autoRedefine/>
    <w:uiPriority w:val="39"/>
    <w:pPr>
      <w:tabs>
        <w:tab w:val="right" w:leader="dot" w:pos="0"/>
        <w:tab w:val="right" w:leader="dot" w:pos="9360"/>
      </w:tabs>
      <w:spacing w:after="0"/>
      <w:ind w:left="5040" w:right="1440" w:hanging="720"/>
      <w:jc w:val="left"/>
    </w:pPr>
  </w:style>
  <w:style w:type="paragraph" w:styleId="TOC8">
    <w:name w:val="toc 8"/>
    <w:basedOn w:val="Normal"/>
    <w:next w:val="Normal"/>
    <w:autoRedefine/>
    <w:uiPriority w:val="39"/>
    <w:pPr>
      <w:tabs>
        <w:tab w:val="right" w:leader="dot" w:pos="0"/>
        <w:tab w:val="right" w:leader="dot" w:pos="9360"/>
      </w:tabs>
      <w:spacing w:after="0"/>
      <w:ind w:left="5760" w:right="1440" w:hanging="720"/>
      <w:jc w:val="left"/>
    </w:pPr>
  </w:style>
  <w:style w:type="paragraph" w:styleId="TOC9">
    <w:name w:val="toc 9"/>
    <w:basedOn w:val="Normal"/>
    <w:next w:val="Normal"/>
    <w:autoRedefine/>
    <w:uiPriority w:val="39"/>
    <w:pPr>
      <w:tabs>
        <w:tab w:val="right" w:leader="dot" w:pos="0"/>
        <w:tab w:val="right" w:leader="dot" w:pos="9360"/>
      </w:tabs>
      <w:spacing w:after="0"/>
      <w:ind w:left="6480" w:right="1440" w:hanging="720"/>
      <w:jc w:val="left"/>
    </w:pPr>
  </w:style>
  <w:style w:type="paragraph" w:styleId="BlockSSNoPt" w:customStyle="1">
    <w:name w:val="Block SS No Pt."/>
    <w:basedOn w:val="Normal"/>
    <w:pPr>
      <w:spacing w:after="0"/>
    </w:pPr>
    <w:rPr>
      <w:szCs w:val="22"/>
    </w:rPr>
  </w:style>
  <w:style w:type="paragraph" w:styleId="BalloonText">
    <w:name w:val="Balloon Text"/>
    <w:basedOn w:val="Normal"/>
    <w:link w:val="BalloonTextChar"/>
    <w:uiPriority w:val="99"/>
    <w:unhideWhenUsed/>
    <w:rsid w:val="004434A4"/>
    <w:pPr>
      <w:spacing w:after="0"/>
    </w:pPr>
    <w:rPr>
      <w:rFonts w:ascii="Tahoma" w:hAnsi="Tahoma" w:cs="Tahoma"/>
      <w:sz w:val="16"/>
      <w:szCs w:val="16"/>
    </w:rPr>
  </w:style>
  <w:style w:type="character" w:styleId="BalloonTextChar" w:customStyle="1">
    <w:name w:val="Balloon Text Char"/>
    <w:link w:val="BalloonText"/>
    <w:uiPriority w:val="99"/>
    <w:rsid w:val="004434A4"/>
    <w:rPr>
      <w:rFonts w:ascii="Tahoma" w:hAnsi="Tahoma" w:cs="Tahoma"/>
      <w:sz w:val="16"/>
      <w:szCs w:val="16"/>
    </w:rPr>
  </w:style>
  <w:style w:type="character" w:styleId="1stLineIndentSSChar" w:customStyle="1">
    <w:name w:val="1st Line Indent SS Char"/>
    <w:link w:val="1stLineIndentSS"/>
    <w:rsid w:val="00694DBF"/>
    <w:rPr>
      <w:rFonts w:eastAsia="Calibri"/>
      <w:sz w:val="24"/>
      <w:szCs w:val="24"/>
    </w:rPr>
  </w:style>
  <w:style w:type="character" w:styleId="Heading1Char" w:customStyle="1">
    <w:name w:val="Heading 1 Char"/>
    <w:link w:val="Heading1"/>
    <w:rsid w:val="001C1538"/>
    <w:rPr>
      <w:kern w:val="28"/>
      <w:sz w:val="24"/>
    </w:rPr>
  </w:style>
  <w:style w:type="character" w:styleId="Heading2Char" w:customStyle="1">
    <w:name w:val="Heading 2 Char"/>
    <w:link w:val="Heading2"/>
    <w:rsid w:val="001C1538"/>
    <w:rPr>
      <w:sz w:val="24"/>
    </w:rPr>
  </w:style>
  <w:style w:type="character" w:styleId="Heading3Char" w:customStyle="1">
    <w:name w:val="Heading 3 Char"/>
    <w:link w:val="Heading3"/>
    <w:rsid w:val="001C1538"/>
    <w:rPr>
      <w:sz w:val="24"/>
    </w:rPr>
  </w:style>
  <w:style w:type="character" w:styleId="Heading4Char" w:customStyle="1">
    <w:name w:val="Heading 4 Char"/>
    <w:link w:val="Heading4"/>
    <w:rsid w:val="001C1538"/>
    <w:rPr>
      <w:sz w:val="24"/>
    </w:rPr>
  </w:style>
  <w:style w:type="character" w:styleId="Heading5Char" w:customStyle="1">
    <w:name w:val="Heading 5 Char"/>
    <w:link w:val="Heading5"/>
    <w:rsid w:val="001C1538"/>
    <w:rPr>
      <w:sz w:val="24"/>
    </w:rPr>
  </w:style>
  <w:style w:type="character" w:styleId="Heading6Char" w:customStyle="1">
    <w:name w:val="Heading 6 Char"/>
    <w:link w:val="Heading6"/>
    <w:rsid w:val="001C1538"/>
    <w:rPr>
      <w:sz w:val="24"/>
    </w:rPr>
  </w:style>
  <w:style w:type="character" w:styleId="Heading7Char" w:customStyle="1">
    <w:name w:val="Heading 7 Char"/>
    <w:link w:val="Heading7"/>
    <w:rsid w:val="001C1538"/>
    <w:rPr>
      <w:rFonts w:ascii="Arial" w:hAnsi="Arial" w:cs="Arial"/>
    </w:rPr>
  </w:style>
  <w:style w:type="character" w:styleId="Heading8Char" w:customStyle="1">
    <w:name w:val="Heading 8 Char"/>
    <w:link w:val="Heading8"/>
    <w:rsid w:val="001C1538"/>
    <w:rPr>
      <w:rFonts w:ascii="Arial" w:hAnsi="Arial" w:cs="Arial"/>
      <w:i/>
    </w:rPr>
  </w:style>
  <w:style w:type="character" w:styleId="Heading9Char" w:customStyle="1">
    <w:name w:val="Heading 9 Char"/>
    <w:link w:val="Heading9"/>
    <w:rsid w:val="001C1538"/>
    <w:rPr>
      <w:rFonts w:ascii="Arial" w:hAnsi="Arial" w:cs="Arial"/>
      <w:b/>
      <w:i/>
      <w:sz w:val="18"/>
    </w:rPr>
  </w:style>
  <w:style w:type="character" w:styleId="HeaderChar" w:customStyle="1">
    <w:name w:val="Header Char"/>
    <w:link w:val="Header"/>
    <w:uiPriority w:val="99"/>
    <w:rsid w:val="00694DBF"/>
    <w:rPr>
      <w:sz w:val="24"/>
    </w:rPr>
  </w:style>
  <w:style w:type="character" w:styleId="BodyTextChar" w:customStyle="1">
    <w:name w:val="Body Text Char"/>
    <w:link w:val="BodyText"/>
    <w:uiPriority w:val="99"/>
    <w:rsid w:val="00694DBF"/>
    <w:rPr>
      <w:rFonts w:eastAsia="Calibri"/>
      <w:sz w:val="24"/>
      <w:szCs w:val="24"/>
    </w:rPr>
  </w:style>
  <w:style w:type="character" w:styleId="BodyText2Char" w:customStyle="1">
    <w:name w:val="Body Text 2 Char"/>
    <w:link w:val="BodyText2"/>
    <w:rsid w:val="00694DBF"/>
    <w:rPr>
      <w:sz w:val="24"/>
    </w:rPr>
  </w:style>
  <w:style w:type="character" w:styleId="FooterChar" w:customStyle="1">
    <w:name w:val="Footer Char"/>
    <w:link w:val="Footer"/>
    <w:uiPriority w:val="99"/>
    <w:rsid w:val="00694DBF"/>
    <w:rPr>
      <w:sz w:val="24"/>
    </w:rPr>
  </w:style>
  <w:style w:type="character" w:styleId="BodyTextFirstIndentChar" w:customStyle="1">
    <w:name w:val="Body Text First Indent Char"/>
    <w:link w:val="BodyTextFirstIndent"/>
    <w:uiPriority w:val="99"/>
    <w:rsid w:val="00694DBF"/>
    <w:rPr>
      <w:sz w:val="24"/>
    </w:rPr>
  </w:style>
  <w:style w:type="paragraph" w:styleId="BlockSS" w:customStyle="1">
    <w:name w:val="Block SS"/>
    <w:basedOn w:val="Normal"/>
    <w:qFormat/>
    <w:rsid w:val="00694DBF"/>
  </w:style>
  <w:style w:type="paragraph" w:styleId="1stLineIndentDS" w:customStyle="1">
    <w:name w:val="1st Line Indent DS"/>
    <w:basedOn w:val="1stLineIndentSS"/>
    <w:qFormat/>
    <w:rsid w:val="00694DBF"/>
    <w:pPr>
      <w:spacing w:after="0" w:line="480" w:lineRule="auto"/>
    </w:pPr>
  </w:style>
  <w:style w:type="paragraph" w:styleId="BlockDS" w:customStyle="1">
    <w:name w:val="Block DS"/>
    <w:basedOn w:val="Normal"/>
    <w:qFormat/>
    <w:rsid w:val="00694DBF"/>
    <w:pPr>
      <w:spacing w:after="0" w:line="480" w:lineRule="auto"/>
    </w:pPr>
  </w:style>
  <w:style w:type="paragraph" w:styleId="QuoteSingleIndent" w:customStyle="1">
    <w:name w:val="Quote Single Indent"/>
    <w:basedOn w:val="Normal"/>
    <w:qFormat/>
    <w:rsid w:val="00694DBF"/>
    <w:pPr>
      <w:ind w:left="720" w:right="720"/>
    </w:pPr>
  </w:style>
  <w:style w:type="paragraph" w:styleId="QuoteDoubleIndent" w:customStyle="1">
    <w:name w:val="Quote Double Indent"/>
    <w:basedOn w:val="QuoteSingleIndent"/>
    <w:next w:val="1stLineIndentSS"/>
    <w:qFormat/>
    <w:rsid w:val="00694DBF"/>
    <w:pPr>
      <w:ind w:left="1440" w:right="1440"/>
    </w:pPr>
  </w:style>
  <w:style w:type="paragraph" w:styleId="TitleBold" w:customStyle="1">
    <w:name w:val="Title Bold"/>
    <w:basedOn w:val="Normal"/>
    <w:next w:val="1stLineIndentSS"/>
    <w:qFormat/>
    <w:rsid w:val="00694DBF"/>
    <w:pPr>
      <w:keepNext/>
      <w:jc w:val="center"/>
    </w:pPr>
    <w:rPr>
      <w:rFonts w:ascii="Times New Roman Bold" w:hAnsi="Times New Roman Bold"/>
      <w:b/>
      <w:caps/>
    </w:rPr>
  </w:style>
  <w:style w:type="paragraph" w:styleId="TitleBoldUnderline" w:customStyle="1">
    <w:name w:val="Title Bold Underline"/>
    <w:basedOn w:val="Normal"/>
    <w:next w:val="1stLineIndentSS"/>
    <w:qFormat/>
    <w:rsid w:val="00694DBF"/>
    <w:pPr>
      <w:keepNext/>
      <w:jc w:val="center"/>
    </w:pPr>
    <w:rPr>
      <w:rFonts w:ascii="Times New Roman Bold" w:hAnsi="Times New Roman Bold"/>
      <w:b/>
      <w:caps/>
      <w:u w:val="single"/>
    </w:rPr>
  </w:style>
  <w:style w:type="paragraph" w:styleId="Signature">
    <w:name w:val="Signature"/>
    <w:basedOn w:val="Normal"/>
    <w:link w:val="SignatureChar"/>
    <w:qFormat/>
    <w:rsid w:val="00D125D9"/>
    <w:pPr>
      <w:spacing w:after="0"/>
      <w:ind w:left="4680"/>
      <w:jc w:val="left"/>
    </w:pPr>
    <w:rPr>
      <w:rFonts w:eastAsia="Times New Roman" w:cs="Arial"/>
      <w:szCs w:val="22"/>
    </w:rPr>
  </w:style>
  <w:style w:type="character" w:styleId="SignatureChar" w:customStyle="1">
    <w:name w:val="Signature Char"/>
    <w:basedOn w:val="DefaultParagraphFont"/>
    <w:link w:val="Signature"/>
    <w:rsid w:val="00D125D9"/>
    <w:rPr>
      <w:rFonts w:cs="Arial"/>
      <w:sz w:val="24"/>
      <w:szCs w:val="22"/>
    </w:rPr>
  </w:style>
  <w:style w:type="paragraph" w:styleId="IM1stLineIndentDS" w:customStyle="1">
    <w:name w:val="IM_1st Line Indent DS"/>
    <w:basedOn w:val="Normal"/>
    <w:rsid w:val="004E6E3A"/>
    <w:pPr>
      <w:spacing w:after="0" w:line="480" w:lineRule="auto"/>
      <w:ind w:firstLine="720"/>
    </w:pPr>
    <w:rPr>
      <w:rFonts w:eastAsia="Times New Roman"/>
    </w:rPr>
  </w:style>
  <w:style w:type="paragraph" w:styleId="IM1stLineIndentSS" w:customStyle="1">
    <w:name w:val="IM_1st Line Indent SS"/>
    <w:basedOn w:val="Normal"/>
    <w:rsid w:val="004E6E3A"/>
    <w:pPr>
      <w:ind w:firstLine="720"/>
    </w:pPr>
    <w:rPr>
      <w:rFonts w:eastAsia="Times New Roman"/>
    </w:rPr>
  </w:style>
  <w:style w:type="paragraph" w:styleId="IMBlockDS" w:customStyle="1">
    <w:name w:val="IM_Block DS"/>
    <w:basedOn w:val="Normal"/>
    <w:uiPriority w:val="1"/>
    <w:rsid w:val="004E6E3A"/>
    <w:pPr>
      <w:spacing w:after="0" w:line="480" w:lineRule="auto"/>
    </w:pPr>
    <w:rPr>
      <w:rFonts w:eastAsia="Times New Roman"/>
    </w:rPr>
  </w:style>
  <w:style w:type="paragraph" w:styleId="IMBlockSS" w:customStyle="1">
    <w:name w:val="IM_Block SS"/>
    <w:basedOn w:val="Normal"/>
    <w:uiPriority w:val="1"/>
    <w:rsid w:val="004E6E3A"/>
    <w:rPr>
      <w:rFonts w:eastAsia="Times New Roman"/>
    </w:rPr>
  </w:style>
  <w:style w:type="paragraph" w:styleId="IMQuoteDoubleIndent" w:customStyle="1">
    <w:name w:val="IM_Quote Double Indent"/>
    <w:basedOn w:val="Normal"/>
    <w:rsid w:val="004E6E3A"/>
    <w:pPr>
      <w:ind w:left="1440" w:right="1440"/>
    </w:pPr>
    <w:rPr>
      <w:rFonts w:eastAsia="Times New Roman"/>
    </w:rPr>
  </w:style>
  <w:style w:type="paragraph" w:styleId="IMQuoteSingleIndent" w:customStyle="1">
    <w:name w:val="IM_Quote Single Indent"/>
    <w:basedOn w:val="Normal"/>
    <w:rsid w:val="004E6E3A"/>
    <w:pPr>
      <w:ind w:left="720" w:right="720"/>
    </w:pPr>
    <w:rPr>
      <w:rFonts w:eastAsia="Times New Roman"/>
    </w:rPr>
  </w:style>
  <w:style w:type="paragraph" w:styleId="IMTitleBold" w:customStyle="1">
    <w:name w:val="IM_Title Bold"/>
    <w:basedOn w:val="Normal"/>
    <w:next w:val="IM1stLineIndentSS"/>
    <w:rsid w:val="004E6E3A"/>
    <w:pPr>
      <w:keepNext/>
      <w:jc w:val="center"/>
    </w:pPr>
    <w:rPr>
      <w:rFonts w:eastAsia="Times New Roman"/>
      <w:b/>
      <w:caps/>
    </w:rPr>
  </w:style>
  <w:style w:type="paragraph" w:styleId="IMTitleBoldUnderline" w:customStyle="1">
    <w:name w:val="IM_Title Bold Underline"/>
    <w:basedOn w:val="Normal"/>
    <w:next w:val="IM1stLineIndentSS"/>
    <w:rsid w:val="004E6E3A"/>
    <w:pPr>
      <w:keepNext/>
      <w:jc w:val="center"/>
    </w:pPr>
    <w:rPr>
      <w:rFonts w:eastAsia="Times New Roman"/>
      <w:b/>
      <w:caps/>
      <w:u w:val="single"/>
    </w:rPr>
  </w:style>
  <w:style w:type="paragraph" w:styleId="Title">
    <w:name w:val="Title"/>
    <w:basedOn w:val="Normal"/>
    <w:next w:val="1stLineIndentSS"/>
    <w:link w:val="TitleChar"/>
    <w:qFormat/>
    <w:rsid w:val="004E6E3A"/>
    <w:pPr>
      <w:keepNext/>
      <w:jc w:val="center"/>
      <w:outlineLvl w:val="0"/>
    </w:pPr>
    <w:rPr>
      <w:rFonts w:eastAsia="Times New Roman" w:cs="Arial"/>
      <w:bCs/>
      <w:szCs w:val="32"/>
    </w:rPr>
  </w:style>
  <w:style w:type="character" w:styleId="TitleChar" w:customStyle="1">
    <w:name w:val="Title Char"/>
    <w:basedOn w:val="DefaultParagraphFont"/>
    <w:link w:val="Title"/>
    <w:rsid w:val="004E6E3A"/>
    <w:rPr>
      <w:rFonts w:cs="Arial"/>
      <w:bCs/>
      <w:sz w:val="24"/>
      <w:szCs w:val="32"/>
    </w:rPr>
  </w:style>
  <w:style w:type="paragraph" w:styleId="gmail-m-8445648841278376092msolistparagraph" w:customStyle="1">
    <w:name w:val="gmail-m_-8445648841278376092msolistparagraph"/>
    <w:basedOn w:val="Normal"/>
    <w:rsid w:val="004E6E3A"/>
    <w:pPr>
      <w:spacing w:before="100" w:beforeAutospacing="1" w:after="100" w:afterAutospacing="1"/>
      <w:jc w:val="left"/>
    </w:pPr>
    <w:rPr>
      <w:rFonts w:eastAsia="Times New Roman"/>
    </w:rPr>
  </w:style>
  <w:style w:type="character" w:styleId="Hyperlink">
    <w:name w:val="Hyperlink"/>
    <w:basedOn w:val="DefaultParagraphFont"/>
    <w:unhideWhenUsed/>
    <w:rsid w:val="004E6E3A"/>
    <w:rPr>
      <w:color w:val="0000FF"/>
      <w:u w:val="single"/>
    </w:rPr>
  </w:style>
  <w:style w:type="paragraph" w:styleId="BlockSSNoPt0" w:customStyle="1">
    <w:name w:val="Block SS No Pt"/>
    <w:basedOn w:val="BlockSS"/>
    <w:qFormat/>
    <w:rsid w:val="004E6E3A"/>
    <w:pPr>
      <w:spacing w:after="0"/>
    </w:pPr>
    <w:rPr>
      <w:iCs/>
    </w:rPr>
  </w:style>
  <w:style w:type="paragraph" w:styleId="Subtitle">
    <w:name w:val="Subtitle"/>
    <w:basedOn w:val="Normal"/>
    <w:next w:val="BlockSS"/>
    <w:link w:val="SubtitleChar"/>
    <w:qFormat/>
    <w:rsid w:val="004E6E3A"/>
    <w:pPr>
      <w:keepNext/>
      <w:outlineLvl w:val="1"/>
    </w:pPr>
    <w:rPr>
      <w:rFonts w:ascii="Times New Roman Bold" w:hAnsi="Times New Roman Bold" w:eastAsia="Times New Roman" w:cs="Arial"/>
      <w:b/>
      <w:u w:val="single"/>
    </w:rPr>
  </w:style>
  <w:style w:type="character" w:styleId="SubtitleChar" w:customStyle="1">
    <w:name w:val="Subtitle Char"/>
    <w:basedOn w:val="DefaultParagraphFont"/>
    <w:link w:val="Subtitle"/>
    <w:rsid w:val="004E6E3A"/>
    <w:rPr>
      <w:rFonts w:ascii="Times New Roman Bold" w:hAnsi="Times New Roman Bold" w:cs="Arial"/>
      <w:b/>
      <w:sz w:val="24"/>
      <w:szCs w:val="24"/>
      <w:u w:val="single"/>
    </w:rPr>
  </w:style>
  <w:style w:type="paragraph" w:styleId="TOCHeading">
    <w:name w:val="TOC Heading"/>
    <w:basedOn w:val="Heading1"/>
    <w:next w:val="Normal"/>
    <w:uiPriority w:val="39"/>
    <w:semiHidden/>
    <w:unhideWhenUsed/>
    <w:qFormat/>
    <w:rsid w:val="004E6E3A"/>
    <w:pPr>
      <w:widowControl/>
      <w:numPr>
        <w:numId w:val="0"/>
      </w:numPr>
      <w:spacing w:before="480" w:after="0" w:line="276" w:lineRule="auto"/>
      <w:jc w:val="left"/>
      <w:outlineLvl w:val="9"/>
    </w:pPr>
    <w:rPr>
      <w:rFonts w:asciiTheme="majorHAnsi" w:hAnsiTheme="majorHAnsi" w:eastAsiaTheme="majorEastAsia" w:cstheme="majorBidi"/>
      <w:b/>
      <w:bCs/>
      <w:color w:val="365F91" w:themeColor="accent1" w:themeShade="BF"/>
      <w:kern w:val="0"/>
      <w:sz w:val="28"/>
      <w:szCs w:val="28"/>
      <w:lang w:eastAsia="ja-JP"/>
    </w:rPr>
  </w:style>
  <w:style w:type="paragraph" w:styleId="TitleUnbold" w:customStyle="1">
    <w:name w:val="Title(Unbold)"/>
    <w:basedOn w:val="Normal"/>
    <w:rsid w:val="004E6E3A"/>
    <w:pPr>
      <w:jc w:val="center"/>
    </w:pPr>
    <w:rPr>
      <w:rFonts w:eastAsia="Times New Roman"/>
    </w:rPr>
  </w:style>
  <w:style w:type="paragraph" w:styleId="ListParagraph">
    <w:name w:val="List Paragraph"/>
    <w:basedOn w:val="Normal"/>
    <w:uiPriority w:val="34"/>
    <w:qFormat/>
    <w:rsid w:val="00AE0FF5"/>
    <w:pPr>
      <w:ind w:left="720"/>
      <w:contextualSpacing/>
    </w:pPr>
  </w:style>
  <w:style w:type="character" w:styleId="UnresolvedMention">
    <w:name w:val="Unresolved Mention"/>
    <w:basedOn w:val="DefaultParagraphFont"/>
    <w:uiPriority w:val="99"/>
    <w:semiHidden/>
    <w:unhideWhenUsed/>
    <w:rsid w:val="00F16C6A"/>
    <w:rPr>
      <w:color w:val="605E5C"/>
      <w:shd w:val="clear" w:color="auto" w:fill="E1DFDD"/>
    </w:rPr>
  </w:style>
  <w:style w:type="paragraph" w:styleId="DocIDStyle" w:customStyle="1">
    <w:name w:val="DocIDStyle"/>
    <w:basedOn w:val="Normal"/>
    <w:next w:val="Normal"/>
    <w:qFormat/>
    <w:rsid w:val="00857D69"/>
    <w:pPr>
      <w:spacing w:after="0"/>
      <w:jc w:val="left"/>
    </w:pPr>
    <w:rPr>
      <w:rFonts w:eastAsiaTheme="minorHAnsi" w:cstheme="minorBidi"/>
      <w:sz w:val="16"/>
    </w:rPr>
  </w:style>
  <w:style w:type="paragraph" w:styleId="Revision">
    <w:name w:val="Revision"/>
    <w:hidden/>
    <w:uiPriority w:val="99"/>
    <w:semiHidden/>
    <w:rsid w:val="0023679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66506">
      <w:bodyDiv w:val="1"/>
      <w:marLeft w:val="0"/>
      <w:marRight w:val="0"/>
      <w:marTop w:val="0"/>
      <w:marBottom w:val="0"/>
      <w:divBdr>
        <w:top w:val="none" w:sz="0" w:space="0" w:color="auto"/>
        <w:left w:val="none" w:sz="0" w:space="0" w:color="auto"/>
        <w:bottom w:val="none" w:sz="0" w:space="0" w:color="auto"/>
        <w:right w:val="none" w:sz="0" w:space="0" w:color="auto"/>
      </w:divBdr>
    </w:div>
    <w:div w:id="963272701">
      <w:bodyDiv w:val="1"/>
      <w:marLeft w:val="0"/>
      <w:marRight w:val="0"/>
      <w:marTop w:val="0"/>
      <w:marBottom w:val="0"/>
      <w:divBdr>
        <w:top w:val="none" w:sz="0" w:space="0" w:color="auto"/>
        <w:left w:val="none" w:sz="0" w:space="0" w:color="auto"/>
        <w:bottom w:val="none" w:sz="0" w:space="0" w:color="auto"/>
        <w:right w:val="none" w:sz="0" w:space="0" w:color="auto"/>
      </w:divBdr>
    </w:div>
    <w:div w:id="1297180585">
      <w:bodyDiv w:val="1"/>
      <w:marLeft w:val="0"/>
      <w:marRight w:val="0"/>
      <w:marTop w:val="0"/>
      <w:marBottom w:val="0"/>
      <w:divBdr>
        <w:top w:val="none" w:sz="0" w:space="0" w:color="auto"/>
        <w:left w:val="none" w:sz="0" w:space="0" w:color="auto"/>
        <w:bottom w:val="none" w:sz="0" w:space="0" w:color="auto"/>
        <w:right w:val="none" w:sz="0" w:space="0" w:color="auto"/>
      </w:divBdr>
    </w:div>
    <w:div w:id="1939364396">
      <w:bodyDiv w:val="1"/>
      <w:marLeft w:val="0"/>
      <w:marRight w:val="0"/>
      <w:marTop w:val="0"/>
      <w:marBottom w:val="0"/>
      <w:divBdr>
        <w:top w:val="none" w:sz="0" w:space="0" w:color="auto"/>
        <w:left w:val="none" w:sz="0" w:space="0" w:color="auto"/>
        <w:bottom w:val="none" w:sz="0" w:space="0" w:color="auto"/>
        <w:right w:val="none" w:sz="0" w:space="0" w:color="auto"/>
      </w:divBdr>
    </w:div>
    <w:div w:id="2146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footer" Target="footer9.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6.xm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mailto:jennifercmesserlaw@gmail.com" TargetMode="External" Id="rId16" /><Relationship Type="http://schemas.openxmlformats.org/officeDocument/2006/relationships/footer" Target="footer8.xml" Id="rId20" /><Relationship Type="http://schemas.openxmlformats.org/officeDocument/2006/relationships/footnotes" Target="footnotes.xml" Id="rId6" /><Relationship Type="http://schemas.openxmlformats.org/officeDocument/2006/relationships/footer" Target="footer2.xml" Id="rId11" /><Relationship Type="http://schemas.microsoft.com/office/2011/relationships/people" Target="people.xml" Id="rId24"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footer" Target="footer7.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footer" Target="footer10.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2022-06-10T19:36:36.0000000Z</dcterms:modified>
</coreProperties>
</file>

<file path=docProps/custom.xml><?xml version="1.0" encoding="utf-8"?>
<op:Properties xmlns:vt="http://schemas.openxmlformats.org/officeDocument/2006/docPropsVTypes" xmlns:op="http://schemas.openxmlformats.org/officeDocument/2006/custom-properties"/>
</file>