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4FC" w14:textId="3BCB46C3" w:rsidR="00BF4D68" w:rsidRPr="006D4F5E" w:rsidRDefault="00BF4D68" w:rsidP="007F201A">
      <w:pPr>
        <w:pStyle w:val="TitleUnbold"/>
        <w:spacing w:after="0"/>
      </w:pPr>
      <w:bookmarkStart w:id="0" w:name="_Hlk104987876"/>
      <w:r w:rsidRPr="006D4F5E">
        <w:t>ORDINANCE NO.</w:t>
      </w:r>
      <w:r w:rsidR="006C6262" w:rsidRPr="006D4F5E">
        <w:t xml:space="preserve">  </w:t>
      </w:r>
      <w:r w:rsidR="001371A1">
        <w:t>061422A</w:t>
      </w:r>
    </w:p>
    <w:p w14:paraId="2500E6FA" w14:textId="77777777" w:rsidR="00F069AB" w:rsidRPr="006D4F5E" w:rsidRDefault="00F069AB" w:rsidP="00F069AB">
      <w:pPr>
        <w:pStyle w:val="TitleUnbold"/>
        <w:spacing w:after="0"/>
        <w:rPr>
          <w:sz w:val="22"/>
        </w:rPr>
      </w:pPr>
    </w:p>
    <w:p w14:paraId="05938CEE" w14:textId="2D6E744A" w:rsidR="00BF4D68" w:rsidRPr="006D4F5E" w:rsidRDefault="00BF4D68" w:rsidP="00BF4D68">
      <w:pPr>
        <w:pStyle w:val="QuoteDoubleIndent"/>
      </w:pPr>
      <w:r w:rsidRPr="006D4F5E">
        <w:t xml:space="preserve">ORDINANCE AUTHORIZING THE </w:t>
      </w:r>
      <w:r w:rsidR="00D37873" w:rsidRPr="006D4F5E">
        <w:t xml:space="preserve">TOWN OF </w:t>
      </w:r>
      <w:r w:rsidR="00ED7F25" w:rsidRPr="006D4F5E">
        <w:t>MCCORDSVILLE</w:t>
      </w:r>
      <w:r w:rsidRPr="006D4F5E">
        <w:t xml:space="preserve">, INDIANA TO ISSUE ITS </w:t>
      </w:r>
      <w:bookmarkStart w:id="1" w:name="_Hlk103239903"/>
      <w:r w:rsidR="00514CF8">
        <w:t>"</w:t>
      </w:r>
      <w:r w:rsidR="00DD37B7" w:rsidRPr="006D4F5E">
        <w:t xml:space="preserve">ECONOMIC </w:t>
      </w:r>
      <w:r w:rsidRPr="006D4F5E">
        <w:t xml:space="preserve">DEVELOPMENT </w:t>
      </w:r>
      <w:r w:rsidR="006D4F5E" w:rsidRPr="006D4F5E">
        <w:t xml:space="preserve">LEASE RENTAL </w:t>
      </w:r>
      <w:r w:rsidR="005D32F2" w:rsidRPr="006D4F5E">
        <w:t xml:space="preserve">REVENUE </w:t>
      </w:r>
      <w:r w:rsidR="00FB2932">
        <w:t>BONDS, SERIES 2022</w:t>
      </w:r>
      <w:r w:rsidR="00D37873" w:rsidRPr="006D4F5E">
        <w:t xml:space="preserve"> </w:t>
      </w:r>
      <w:r w:rsidR="005D32F2" w:rsidRPr="006D4F5E">
        <w:t>(</w:t>
      </w:r>
      <w:r w:rsidR="00776DCB" w:rsidRPr="006D4F5E">
        <w:t>REBAR</w:t>
      </w:r>
      <w:r w:rsidR="00D37873" w:rsidRPr="006D4F5E">
        <w:t xml:space="preserve"> </w:t>
      </w:r>
      <w:r w:rsidR="0067148D" w:rsidRPr="006D4F5E">
        <w:t>PROJECT</w:t>
      </w:r>
      <w:r w:rsidR="005D32F2" w:rsidRPr="006D4F5E">
        <w:t>)</w:t>
      </w:r>
      <w:r w:rsidR="00514CF8">
        <w:t>"</w:t>
      </w:r>
      <w:bookmarkEnd w:id="1"/>
      <w:r w:rsidR="005D32F2" w:rsidRPr="006D4F5E">
        <w:t xml:space="preserve"> AND </w:t>
      </w:r>
      <w:r w:rsidRPr="006D4F5E">
        <w:t>APPROVING AND AUTHORIZING OTHER ACTIONS IN RESPECT THERETO</w:t>
      </w:r>
    </w:p>
    <w:p w14:paraId="089230B9" w14:textId="77777777" w:rsidR="00BF4D68" w:rsidRPr="006D4F5E" w:rsidRDefault="00BF4D68" w:rsidP="00BF4D68"/>
    <w:p w14:paraId="6B63EDC4" w14:textId="08157CBA" w:rsidR="00BF4D68" w:rsidRPr="006D4F5E" w:rsidRDefault="00BF4D68" w:rsidP="00BF4D68">
      <w:pPr>
        <w:pStyle w:val="1stLineIndentDS"/>
      </w:pPr>
      <w:proofErr w:type="gramStart"/>
      <w:r w:rsidRPr="006D4F5E">
        <w:rPr>
          <w:color w:val="000000"/>
        </w:rPr>
        <w:t>WHEREAS,</w:t>
      </w:r>
      <w:proofErr w:type="gramEnd"/>
      <w:r w:rsidRPr="006D4F5E">
        <w:rPr>
          <w:color w:val="000000"/>
        </w:rPr>
        <w:t xml:space="preserve"> the </w:t>
      </w:r>
      <w:r w:rsidR="006D4F5E" w:rsidRPr="006D4F5E">
        <w:rPr>
          <w:color w:val="000000"/>
        </w:rPr>
        <w:t xml:space="preserve">Town of </w:t>
      </w:r>
      <w:r w:rsidR="00ED7F25" w:rsidRPr="006D4F5E">
        <w:rPr>
          <w:color w:val="000000"/>
        </w:rPr>
        <w:t>McCordsville</w:t>
      </w:r>
      <w:r w:rsidRPr="008865A8">
        <w:rPr>
          <w:b/>
          <w:bCs/>
          <w:color w:val="000000"/>
        </w:rPr>
        <w:t xml:space="preserve"> </w:t>
      </w:r>
      <w:r w:rsidRPr="006D4F5E">
        <w:rPr>
          <w:color w:val="000000"/>
        </w:rPr>
        <w:t>(</w:t>
      </w:r>
      <w:r w:rsidR="00514CF8">
        <w:rPr>
          <w:color w:val="000000"/>
        </w:rPr>
        <w:t>"</w:t>
      </w:r>
      <w:r w:rsidR="00D37873" w:rsidRPr="006D4F5E">
        <w:rPr>
          <w:color w:val="000000"/>
        </w:rPr>
        <w:t>Town</w:t>
      </w:r>
      <w:r w:rsidR="00514CF8">
        <w:rPr>
          <w:color w:val="000000"/>
        </w:rPr>
        <w:t>"</w:t>
      </w:r>
      <w:r w:rsidR="004409F4" w:rsidRPr="006D4F5E">
        <w:rPr>
          <w:color w:val="000000"/>
        </w:rPr>
        <w:t xml:space="preserve"> or </w:t>
      </w:r>
      <w:r w:rsidR="00514CF8">
        <w:rPr>
          <w:color w:val="000000"/>
        </w:rPr>
        <w:t>"</w:t>
      </w:r>
      <w:r w:rsidR="004409F4" w:rsidRPr="006D4F5E">
        <w:rPr>
          <w:color w:val="000000"/>
        </w:rPr>
        <w:t>Issuer</w:t>
      </w:r>
      <w:r w:rsidR="00514CF8">
        <w:rPr>
          <w:color w:val="000000"/>
        </w:rPr>
        <w:t>"</w:t>
      </w:r>
      <w:r w:rsidRPr="006D4F5E">
        <w:rPr>
          <w:color w:val="000000"/>
        </w:rPr>
        <w:t>) Economic Development Commission (</w:t>
      </w:r>
      <w:r w:rsidR="00514CF8">
        <w:rPr>
          <w:color w:val="000000"/>
        </w:rPr>
        <w:t>"</w:t>
      </w:r>
      <w:r w:rsidRPr="006D4F5E">
        <w:rPr>
          <w:color w:val="000000"/>
        </w:rPr>
        <w:t>Commission</w:t>
      </w:r>
      <w:r w:rsidR="00514CF8">
        <w:rPr>
          <w:color w:val="000000"/>
        </w:rPr>
        <w:t>"</w:t>
      </w:r>
      <w:r w:rsidRPr="006D4F5E">
        <w:rPr>
          <w:color w:val="000000"/>
        </w:rPr>
        <w:t>)</w:t>
      </w:r>
      <w:r w:rsidRPr="008865A8">
        <w:rPr>
          <w:b/>
          <w:bCs/>
          <w:color w:val="000000"/>
        </w:rPr>
        <w:t xml:space="preserve"> </w:t>
      </w:r>
      <w:r w:rsidRPr="006D4F5E">
        <w:rPr>
          <w:color w:val="000000"/>
        </w:rPr>
        <w:t>has rendered its Project Report regarding the financing of proposed economic development facilities by</w:t>
      </w:r>
      <w:r w:rsidRPr="008865A8">
        <w:rPr>
          <w:b/>
          <w:bCs/>
          <w:color w:val="000000"/>
        </w:rPr>
        <w:t xml:space="preserve"> </w:t>
      </w:r>
      <w:bookmarkStart w:id="2" w:name="_Hlk103239895"/>
      <w:r w:rsidR="00F8620E" w:rsidRPr="006D4F5E">
        <w:t>Rebar McCordsville, LLC (</w:t>
      </w:r>
      <w:r w:rsidR="00514CF8">
        <w:t>"</w:t>
      </w:r>
      <w:r w:rsidR="00F8620E" w:rsidRPr="006D4F5E">
        <w:t>Developer</w:t>
      </w:r>
      <w:r w:rsidR="00514CF8">
        <w:t>"</w:t>
      </w:r>
      <w:r w:rsidR="00F8620E" w:rsidRPr="006D4F5E">
        <w:t xml:space="preserve">) and Rebar McCordsville, Inc. </w:t>
      </w:r>
      <w:r w:rsidR="00F8620E" w:rsidRPr="006D4F5E">
        <w:rPr>
          <w:color w:val="000000"/>
        </w:rPr>
        <w:t>(</w:t>
      </w:r>
      <w:r w:rsidR="00514CF8">
        <w:rPr>
          <w:color w:val="000000"/>
        </w:rPr>
        <w:t>"</w:t>
      </w:r>
      <w:r w:rsidR="00F8620E" w:rsidRPr="006D4F5E">
        <w:rPr>
          <w:color w:val="000000"/>
        </w:rPr>
        <w:t>Owner</w:t>
      </w:r>
      <w:r w:rsidR="006D4F5E">
        <w:rPr>
          <w:color w:val="000000"/>
        </w:rPr>
        <w:t>,</w:t>
      </w:r>
      <w:r w:rsidR="00514CF8">
        <w:rPr>
          <w:color w:val="000000"/>
        </w:rPr>
        <w:t>"</w:t>
      </w:r>
      <w:r w:rsidR="00F8620E" w:rsidRPr="006D4F5E">
        <w:rPr>
          <w:color w:val="000000"/>
        </w:rPr>
        <w:t xml:space="preserve"> and jointly and severally with the Developer, the </w:t>
      </w:r>
      <w:r w:rsidR="00514CF8">
        <w:rPr>
          <w:color w:val="000000"/>
        </w:rPr>
        <w:t>"</w:t>
      </w:r>
      <w:r w:rsidR="00F8620E" w:rsidRPr="006D4F5E">
        <w:rPr>
          <w:color w:val="000000"/>
        </w:rPr>
        <w:t>Company</w:t>
      </w:r>
      <w:r w:rsidR="00514CF8">
        <w:rPr>
          <w:color w:val="000000"/>
        </w:rPr>
        <w:t>"</w:t>
      </w:r>
      <w:r w:rsidR="00F8620E" w:rsidRPr="006D4F5E">
        <w:rPr>
          <w:color w:val="000000"/>
        </w:rPr>
        <w:t>)</w:t>
      </w:r>
      <w:bookmarkEnd w:id="2"/>
      <w:r w:rsidR="00F8620E" w:rsidRPr="006D4F5E">
        <w:rPr>
          <w:color w:val="000000"/>
        </w:rPr>
        <w:t xml:space="preserve"> </w:t>
      </w:r>
      <w:r w:rsidRPr="006D4F5E">
        <w:rPr>
          <w:color w:val="000000"/>
        </w:rPr>
        <w:t xml:space="preserve">and the Project Report will be submitted to the </w:t>
      </w:r>
      <w:r w:rsidR="00ED7F25" w:rsidRPr="006D4F5E">
        <w:rPr>
          <w:color w:val="000000"/>
        </w:rPr>
        <w:t>McCordsville</w:t>
      </w:r>
      <w:r w:rsidR="004D7553" w:rsidRPr="006D4F5E">
        <w:rPr>
          <w:color w:val="000000"/>
        </w:rPr>
        <w:t xml:space="preserve"> </w:t>
      </w:r>
      <w:r w:rsidR="00F8620E" w:rsidRPr="006D4F5E">
        <w:rPr>
          <w:color w:val="000000"/>
        </w:rPr>
        <w:t xml:space="preserve">Advisory </w:t>
      </w:r>
      <w:r w:rsidRPr="006D4F5E">
        <w:rPr>
          <w:color w:val="000000"/>
        </w:rPr>
        <w:t>Plan Commission;</w:t>
      </w:r>
    </w:p>
    <w:p w14:paraId="73A559C2" w14:textId="34CCB9B2" w:rsidR="00BF4D68" w:rsidRPr="00B83997" w:rsidRDefault="00BF4D68" w:rsidP="00BF4D68">
      <w:pPr>
        <w:pStyle w:val="1stLineIndentDS"/>
      </w:pPr>
      <w:r w:rsidRPr="006D4F5E">
        <w:t xml:space="preserve">WHEREAS, the Commission conducted a public hearing </w:t>
      </w:r>
      <w:r w:rsidR="00E4075A" w:rsidRPr="006D4F5E">
        <w:t xml:space="preserve">on </w:t>
      </w:r>
      <w:r w:rsidR="00F8620E" w:rsidRPr="006D4F5E">
        <w:t>June 14</w:t>
      </w:r>
      <w:r w:rsidR="00E4075A" w:rsidRPr="006D4F5E">
        <w:t>,</w:t>
      </w:r>
      <w:r w:rsidR="004D7553" w:rsidRPr="006D4F5E">
        <w:t xml:space="preserve"> </w:t>
      </w:r>
      <w:r w:rsidR="00ED7F25" w:rsidRPr="006D4F5E">
        <w:t>2022</w:t>
      </w:r>
      <w:r w:rsidR="002A6AB5" w:rsidRPr="006D4F5E">
        <w:t xml:space="preserve"> </w:t>
      </w:r>
      <w:r w:rsidRPr="006D4F5E">
        <w:t>and adopted a resolution and Project Report, which resolution and Project Report have been transmitted hereto, finding that the financing</w:t>
      </w:r>
      <w:r w:rsidR="00DF1EB6" w:rsidRPr="006D4F5E">
        <w:t xml:space="preserve"> of</w:t>
      </w:r>
      <w:r w:rsidRPr="006D4F5E">
        <w:t xml:space="preserve"> </w:t>
      </w:r>
      <w:r w:rsidR="00D30877" w:rsidRPr="006D4F5E">
        <w:t xml:space="preserve">the cost of the construction </w:t>
      </w:r>
      <w:r w:rsidR="00D30877" w:rsidRPr="006D4F5E">
        <w:rPr>
          <w:color w:val="000000"/>
        </w:rPr>
        <w:t>of</w:t>
      </w:r>
      <w:r w:rsidR="00D30877" w:rsidRPr="008865A8">
        <w:rPr>
          <w:b/>
          <w:bCs/>
          <w:color w:val="000000"/>
        </w:rPr>
        <w:t xml:space="preserve"> </w:t>
      </w:r>
      <w:r w:rsidR="00D30877">
        <w:rPr>
          <w:color w:val="000000"/>
        </w:rPr>
        <w:t>infrastructure improvements including, but not limited to, roads, ponds and walking paths and other amenities as set forth in the Town</w:t>
      </w:r>
      <w:r w:rsidR="00514CF8">
        <w:rPr>
          <w:color w:val="000000"/>
        </w:rPr>
        <w:t>'</w:t>
      </w:r>
      <w:r w:rsidR="00D30877">
        <w:rPr>
          <w:color w:val="000000"/>
        </w:rPr>
        <w:t>s Master Development Plan (</w:t>
      </w:r>
      <w:r w:rsidR="00514CF8">
        <w:t>"</w:t>
      </w:r>
      <w:r w:rsidR="00D30877" w:rsidRPr="00B83997">
        <w:t>Project</w:t>
      </w:r>
      <w:r w:rsidR="00514CF8">
        <w:t>"</w:t>
      </w:r>
      <w:r w:rsidR="00D30877">
        <w:t>) to support</w:t>
      </w:r>
      <w:r w:rsidRPr="006D4F5E">
        <w:t xml:space="preserve"> certain economic development facilities, </w:t>
      </w:r>
      <w:r w:rsidR="00776DCB" w:rsidRPr="006D4F5E">
        <w:t xml:space="preserve">consisting of </w:t>
      </w:r>
      <w:bookmarkStart w:id="3" w:name="_Hlk102574331"/>
      <w:bookmarkStart w:id="4" w:name="_Hlk102573398"/>
      <w:bookmarkStart w:id="5" w:name="_Hlk103239927"/>
      <w:bookmarkStart w:id="6" w:name="_Hlk103242288"/>
      <w:r w:rsidR="00F8620E" w:rsidRPr="00B83997">
        <w:rPr>
          <w:color w:val="000000"/>
        </w:rPr>
        <w:t xml:space="preserve">a mixed-use development consisting of multi-family housing, commercial/real estate and governmental </w:t>
      </w:r>
      <w:r w:rsidR="00F8620E" w:rsidRPr="008A33B9">
        <w:rPr>
          <w:color w:val="000000"/>
        </w:rPr>
        <w:t>buildings, together with all necessary infrastructure, green and recreational space</w:t>
      </w:r>
      <w:r w:rsidR="00E75B28" w:rsidRPr="008A33B9">
        <w:rPr>
          <w:color w:val="000000"/>
        </w:rPr>
        <w:t xml:space="preserve"> (</w:t>
      </w:r>
      <w:r w:rsidR="00514CF8">
        <w:rPr>
          <w:color w:val="000000"/>
        </w:rPr>
        <w:t>"</w:t>
      </w:r>
      <w:r w:rsidR="00E75B28" w:rsidRPr="008A33B9">
        <w:rPr>
          <w:color w:val="000000"/>
        </w:rPr>
        <w:t>Facility</w:t>
      </w:r>
      <w:r w:rsidR="00514CF8">
        <w:rPr>
          <w:color w:val="000000"/>
        </w:rPr>
        <w:t>"</w:t>
      </w:r>
      <w:r w:rsidR="00E75B28" w:rsidRPr="008A33B9">
        <w:rPr>
          <w:color w:val="000000"/>
        </w:rPr>
        <w:t>)</w:t>
      </w:r>
      <w:r w:rsidR="00F8620E" w:rsidRPr="008A33B9">
        <w:rPr>
          <w:color w:val="000000"/>
        </w:rPr>
        <w:t>,</w:t>
      </w:r>
      <w:r w:rsidR="00F8620E" w:rsidRPr="008865A8">
        <w:rPr>
          <w:b/>
          <w:bCs/>
          <w:color w:val="000000"/>
        </w:rPr>
        <w:t xml:space="preserve"> </w:t>
      </w:r>
      <w:r w:rsidR="00F8620E" w:rsidRPr="00B83997">
        <w:rPr>
          <w:color w:val="000000"/>
        </w:rPr>
        <w:t>capitalized interest</w:t>
      </w:r>
      <w:r w:rsidR="00B83997">
        <w:rPr>
          <w:color w:val="000000"/>
        </w:rPr>
        <w:t>, funding a debt service reserve</w:t>
      </w:r>
      <w:r w:rsidR="00857092" w:rsidRPr="00B83997">
        <w:rPr>
          <w:color w:val="000000"/>
        </w:rPr>
        <w:t xml:space="preserve"> </w:t>
      </w:r>
      <w:r w:rsidR="00F8620E" w:rsidRPr="00B83997">
        <w:rPr>
          <w:color w:val="000000"/>
        </w:rPr>
        <w:t>and costs of issuance</w:t>
      </w:r>
      <w:r w:rsidR="009B5D01">
        <w:rPr>
          <w:color w:val="000000"/>
        </w:rPr>
        <w:t>, including premiums for a debt service reserve surety</w:t>
      </w:r>
      <w:r w:rsidR="006F6CB6">
        <w:rPr>
          <w:color w:val="000000"/>
        </w:rPr>
        <w:t xml:space="preserve"> </w:t>
      </w:r>
      <w:r w:rsidR="009B5D01">
        <w:rPr>
          <w:color w:val="000000"/>
        </w:rPr>
        <w:t>and</w:t>
      </w:r>
      <w:r w:rsidR="006F6CB6">
        <w:rPr>
          <w:color w:val="000000"/>
        </w:rPr>
        <w:t>/</w:t>
      </w:r>
      <w:r w:rsidR="009B5D01">
        <w:rPr>
          <w:color w:val="000000"/>
        </w:rPr>
        <w:t>or municipal bond insurance</w:t>
      </w:r>
      <w:r w:rsidR="009610FA">
        <w:rPr>
          <w:color w:val="000000"/>
        </w:rPr>
        <w:t>, if necessary</w:t>
      </w:r>
      <w:bookmarkEnd w:id="3"/>
      <w:bookmarkEnd w:id="4"/>
      <w:bookmarkEnd w:id="5"/>
      <w:r w:rsidR="00D30877">
        <w:t>,</w:t>
      </w:r>
      <w:r w:rsidRPr="00B83997">
        <w:t xml:space="preserve"> </w:t>
      </w:r>
      <w:bookmarkEnd w:id="6"/>
      <w:r w:rsidRPr="00B83997">
        <w:t xml:space="preserve">and that such financing will be of benefit to the health and welfare of the </w:t>
      </w:r>
      <w:r w:rsidR="00D37873" w:rsidRPr="00B83997">
        <w:t>Town</w:t>
      </w:r>
      <w:r w:rsidRPr="00B83997">
        <w:t xml:space="preserve"> and its citizens; </w:t>
      </w:r>
    </w:p>
    <w:p w14:paraId="31239172" w14:textId="547FF13B" w:rsidR="00836C5C" w:rsidRPr="007A6BBD" w:rsidRDefault="00836C5C" w:rsidP="00836C5C">
      <w:pPr>
        <w:pStyle w:val="1stLineIndentDS"/>
      </w:pPr>
      <w:r w:rsidRPr="007A6BBD">
        <w:t>WHEREAS, the McCordsville Redevelopment Commission (</w:t>
      </w:r>
      <w:r w:rsidR="00514CF8">
        <w:t>"</w:t>
      </w:r>
      <w:r w:rsidRPr="007A6BBD">
        <w:t>Redevelopment Commission</w:t>
      </w:r>
      <w:r w:rsidR="00514CF8">
        <w:t>"</w:t>
      </w:r>
      <w:r w:rsidRPr="007A6BBD">
        <w:t xml:space="preserve">) has determined to pledge </w:t>
      </w:r>
      <w:r w:rsidR="005B3905">
        <w:t>TIF Revenues</w:t>
      </w:r>
      <w:r w:rsidRPr="007A6BBD">
        <w:rPr>
          <w:b/>
          <w:bCs/>
        </w:rPr>
        <w:t xml:space="preserve"> </w:t>
      </w:r>
      <w:r w:rsidRPr="007A6BBD">
        <w:t xml:space="preserve">(as defined in the hereinafter defined </w:t>
      </w:r>
      <w:r w:rsidR="00D01D14" w:rsidRPr="007A6BBD">
        <w:lastRenderedPageBreak/>
        <w:t xml:space="preserve">Sublease </w:t>
      </w:r>
      <w:r w:rsidRPr="007A6BBD">
        <w:t xml:space="preserve">Agreement) </w:t>
      </w:r>
      <w:r w:rsidR="009F12B2">
        <w:t xml:space="preserve">to the Town </w:t>
      </w:r>
      <w:r w:rsidRPr="007A6BBD">
        <w:t>to be used to pay</w:t>
      </w:r>
      <w:r w:rsidRPr="007A6BBD">
        <w:rPr>
          <w:b/>
          <w:bCs/>
        </w:rPr>
        <w:t xml:space="preserve"> </w:t>
      </w:r>
      <w:r w:rsidR="00D01D14" w:rsidRPr="007A6BBD">
        <w:t xml:space="preserve">Sublease </w:t>
      </w:r>
      <w:r w:rsidR="00CA3B5A" w:rsidRPr="007A6BBD">
        <w:t>Rentals</w:t>
      </w:r>
      <w:r w:rsidR="00CA3B5A" w:rsidRPr="007A6BBD">
        <w:rPr>
          <w:b/>
          <w:bCs/>
        </w:rPr>
        <w:t xml:space="preserve"> </w:t>
      </w:r>
      <w:r w:rsidR="00CA3B5A" w:rsidRPr="007A6BBD">
        <w:t xml:space="preserve">due under the </w:t>
      </w:r>
      <w:r w:rsidR="00D01D14" w:rsidRPr="007A6BBD">
        <w:t>Subl</w:t>
      </w:r>
      <w:r w:rsidR="00CA3B5A" w:rsidRPr="007A6BBD">
        <w:t>ease Agreement</w:t>
      </w:r>
      <w:r w:rsidR="00D01D14" w:rsidRPr="007A6BBD">
        <w:t xml:space="preserve"> between the </w:t>
      </w:r>
      <w:r w:rsidR="007A6BBD">
        <w:t>Company</w:t>
      </w:r>
      <w:r w:rsidR="00D832DF">
        <w:t xml:space="preserve">, as lessor, </w:t>
      </w:r>
      <w:r w:rsidR="00D01D14" w:rsidRPr="007A6BBD">
        <w:t xml:space="preserve">and the Town, </w:t>
      </w:r>
      <w:r w:rsidR="00D832DF">
        <w:t>as lessee</w:t>
      </w:r>
      <w:r w:rsidR="009F12B2">
        <w:t xml:space="preserve"> (</w:t>
      </w:r>
      <w:r w:rsidR="00514CF8">
        <w:t>"</w:t>
      </w:r>
      <w:r w:rsidR="009F12B2">
        <w:t>Sublease Agreement</w:t>
      </w:r>
      <w:r w:rsidR="00514CF8">
        <w:t>")</w:t>
      </w:r>
      <w:r w:rsidR="00D832DF">
        <w:t xml:space="preserve">, </w:t>
      </w:r>
      <w:r w:rsidR="00D01D14" w:rsidRPr="007A6BBD">
        <w:t xml:space="preserve">and such Sublease Rentals </w:t>
      </w:r>
      <w:r w:rsidR="00CA3B5A" w:rsidRPr="007A6BBD">
        <w:t xml:space="preserve">will be used to pay </w:t>
      </w:r>
      <w:r w:rsidR="00D01D14" w:rsidRPr="007A6BBD">
        <w:t xml:space="preserve">Lease Rentals </w:t>
      </w:r>
      <w:r w:rsidRPr="007A6BBD">
        <w:t xml:space="preserve">pursuant to </w:t>
      </w:r>
      <w:r w:rsidR="00CA3B5A" w:rsidRPr="007A6BBD">
        <w:t xml:space="preserve">the Lease </w:t>
      </w:r>
      <w:r w:rsidRPr="007A6BBD">
        <w:t xml:space="preserve">Agreement between the </w:t>
      </w:r>
      <w:r w:rsidR="00D01D14" w:rsidRPr="007A6BBD">
        <w:t>Town</w:t>
      </w:r>
      <w:r w:rsidR="00D832DF">
        <w:t>, as lessor,</w:t>
      </w:r>
      <w:r w:rsidR="00D01D14" w:rsidRPr="007A6BBD">
        <w:t xml:space="preserve"> </w:t>
      </w:r>
      <w:r w:rsidRPr="007A6BBD">
        <w:t xml:space="preserve">and the </w:t>
      </w:r>
      <w:r w:rsidR="007A6BBD">
        <w:t>Company</w:t>
      </w:r>
      <w:r w:rsidR="00D832DF">
        <w:t>, as lessee</w:t>
      </w:r>
      <w:r w:rsidR="007A6BBD">
        <w:t xml:space="preserve"> </w:t>
      </w:r>
      <w:r w:rsidRPr="007A6BBD">
        <w:t>(</w:t>
      </w:r>
      <w:r w:rsidR="00514CF8">
        <w:t>"</w:t>
      </w:r>
      <w:r w:rsidR="00CA3B5A" w:rsidRPr="007A6BBD">
        <w:t xml:space="preserve">Lease </w:t>
      </w:r>
      <w:r w:rsidRPr="007A6BBD">
        <w:t>Agreement</w:t>
      </w:r>
      <w:r w:rsidR="00514CF8">
        <w:t>"</w:t>
      </w:r>
      <w:r w:rsidRPr="007A6BBD">
        <w:t>);</w:t>
      </w:r>
    </w:p>
    <w:p w14:paraId="3C8FA2EC" w14:textId="460B4EC3" w:rsidR="00836C5C" w:rsidRPr="00CA3B5A" w:rsidRDefault="00836C5C" w:rsidP="00836C5C">
      <w:pPr>
        <w:pStyle w:val="1stLineIndentDS"/>
      </w:pPr>
      <w:r w:rsidRPr="00D832DF">
        <w:t xml:space="preserve">WHEREAS, the </w:t>
      </w:r>
      <w:r w:rsidR="00CA3B5A" w:rsidRPr="00D832DF">
        <w:t xml:space="preserve">Town </w:t>
      </w:r>
      <w:r w:rsidRPr="00D832DF">
        <w:t xml:space="preserve">shall issue its Economic Development </w:t>
      </w:r>
      <w:r w:rsidR="00CA3B5A" w:rsidRPr="00D832DF">
        <w:t xml:space="preserve">Lease Rental </w:t>
      </w:r>
      <w:r w:rsidRPr="00D832DF">
        <w:t xml:space="preserve">Revenue </w:t>
      </w:r>
      <w:r w:rsidR="00FB2932">
        <w:t>Bonds, Series 2022</w:t>
      </w:r>
      <w:r w:rsidRPr="00D832DF">
        <w:t xml:space="preserve"> </w:t>
      </w:r>
      <w:r w:rsidR="00B562B5">
        <w:t>(Rebar Project)</w:t>
      </w:r>
      <w:r w:rsidRPr="00D832DF">
        <w:t>(</w:t>
      </w:r>
      <w:r w:rsidR="00514CF8">
        <w:t>"</w:t>
      </w:r>
      <w:r w:rsidRPr="00D832DF">
        <w:t>Bonds</w:t>
      </w:r>
      <w:r w:rsidR="00514CF8">
        <w:t>"</w:t>
      </w:r>
      <w:r w:rsidRPr="00D832DF">
        <w:t xml:space="preserve">) pursuant to this ordinance to finance the </w:t>
      </w:r>
      <w:r w:rsidR="00D832DF" w:rsidRPr="00D832DF">
        <w:t xml:space="preserve">construction of the </w:t>
      </w:r>
      <w:r w:rsidRPr="00CA3B5A">
        <w:t>Project</w:t>
      </w:r>
      <w:r w:rsidR="00CA3B5A">
        <w:t xml:space="preserve"> to support the Facility</w:t>
      </w:r>
      <w:r w:rsidRPr="00CA3B5A">
        <w:t xml:space="preserve">, </w:t>
      </w:r>
      <w:r w:rsidRPr="00CA3B5A">
        <w:rPr>
          <w:color w:val="000000"/>
        </w:rPr>
        <w:t>in or physically connected to the</w:t>
      </w:r>
      <w:r w:rsidRPr="006D6929">
        <w:rPr>
          <w:b/>
          <w:bCs/>
          <w:color w:val="000000"/>
        </w:rPr>
        <w:t xml:space="preserve"> </w:t>
      </w:r>
      <w:r w:rsidR="00CA3B5A">
        <w:rPr>
          <w:color w:val="000000"/>
        </w:rPr>
        <w:t>Broadway/</w:t>
      </w:r>
      <w:r w:rsidR="009F12B2">
        <w:rPr>
          <w:color w:val="000000"/>
        </w:rPr>
        <w:t>Aurora Way Allocation</w:t>
      </w:r>
      <w:r w:rsidRPr="00CA3B5A">
        <w:rPr>
          <w:color w:val="000000"/>
        </w:rPr>
        <w:t xml:space="preserve"> Area</w:t>
      </w:r>
      <w:r w:rsidR="00D832DF">
        <w:rPr>
          <w:color w:val="000000"/>
        </w:rPr>
        <w:t xml:space="preserve"> (</w:t>
      </w:r>
      <w:r w:rsidR="00514CF8">
        <w:rPr>
          <w:color w:val="000000"/>
        </w:rPr>
        <w:t>"</w:t>
      </w:r>
      <w:r w:rsidR="009F12B2">
        <w:rPr>
          <w:color w:val="000000"/>
        </w:rPr>
        <w:t xml:space="preserve">Allocation </w:t>
      </w:r>
      <w:r w:rsidR="00D832DF">
        <w:rPr>
          <w:color w:val="000000"/>
        </w:rPr>
        <w:t>Area</w:t>
      </w:r>
      <w:r w:rsidR="00514CF8">
        <w:rPr>
          <w:color w:val="000000"/>
        </w:rPr>
        <w:t>"</w:t>
      </w:r>
      <w:r w:rsidR="00D832DF">
        <w:rPr>
          <w:color w:val="000000"/>
        </w:rPr>
        <w:t>)</w:t>
      </w:r>
      <w:r w:rsidRPr="00CA3B5A">
        <w:rPr>
          <w:color w:val="000000"/>
        </w:rPr>
        <w:t>,</w:t>
      </w:r>
      <w:r w:rsidRPr="006D6929">
        <w:rPr>
          <w:b/>
          <w:bCs/>
        </w:rPr>
        <w:t xml:space="preserve"> </w:t>
      </w:r>
      <w:r w:rsidR="00CA3B5A">
        <w:t xml:space="preserve">capitalized interest, </w:t>
      </w:r>
      <w:r w:rsidR="00D832DF">
        <w:t xml:space="preserve">funding </w:t>
      </w:r>
      <w:r w:rsidR="00CA3B5A">
        <w:t>a debt service reserve fund</w:t>
      </w:r>
      <w:r w:rsidR="00D832DF">
        <w:t xml:space="preserve"> </w:t>
      </w:r>
      <w:r w:rsidRPr="00CA3B5A">
        <w:t>and costs of issuance and related expenses, including</w:t>
      </w:r>
      <w:r w:rsidRPr="006D6929">
        <w:rPr>
          <w:b/>
          <w:bCs/>
        </w:rPr>
        <w:t xml:space="preserve"> </w:t>
      </w:r>
      <w:r w:rsidR="00CA3B5A">
        <w:t xml:space="preserve">premiums for a debt service reserve surety and/or </w:t>
      </w:r>
      <w:r w:rsidRPr="00CA3B5A">
        <w:t>municipal bond insurance</w:t>
      </w:r>
      <w:r w:rsidR="009610FA">
        <w:t>, if necessary</w:t>
      </w:r>
      <w:r w:rsidRPr="00CA3B5A">
        <w:t xml:space="preserve">; </w:t>
      </w:r>
    </w:p>
    <w:p w14:paraId="6CDD6491" w14:textId="1959BECE" w:rsidR="00D01D14" w:rsidRPr="007A6BBD" w:rsidRDefault="00D01D14" w:rsidP="00D01D14">
      <w:pPr>
        <w:pStyle w:val="1stLineIndentDS"/>
      </w:pPr>
      <w:proofErr w:type="gramStart"/>
      <w:r w:rsidRPr="007A6BBD">
        <w:t>WHEREAS,</w:t>
      </w:r>
      <w:proofErr w:type="gramEnd"/>
      <w:r w:rsidRPr="007A6BBD">
        <w:t xml:space="preserve"> Hancock County is a recipient of a certified share of revenues under IC 6-3.6 (</w:t>
      </w:r>
      <w:r w:rsidR="00514CF8">
        <w:t>"</w:t>
      </w:r>
      <w:r w:rsidRPr="007A6BBD">
        <w:t>LIT Statute</w:t>
      </w:r>
      <w:r w:rsidR="00514CF8">
        <w:t>"</w:t>
      </w:r>
      <w:r w:rsidRPr="007A6BBD">
        <w:t>), and a portion of its certified share is now designated as the Town</w:t>
      </w:r>
      <w:r w:rsidR="00514CF8">
        <w:t>'</w:t>
      </w:r>
      <w:r w:rsidRPr="007A6BBD">
        <w:t>s certified shares;</w:t>
      </w:r>
    </w:p>
    <w:p w14:paraId="04681241" w14:textId="02957FBF" w:rsidR="00D01D14" w:rsidRPr="007A6BBD" w:rsidRDefault="00D01D14" w:rsidP="00D01D14">
      <w:pPr>
        <w:pStyle w:val="1stLineIndentDS"/>
      </w:pPr>
      <w:proofErr w:type="gramStart"/>
      <w:r w:rsidRPr="007A6BBD">
        <w:t>WHEREAS,</w:t>
      </w:r>
      <w:proofErr w:type="gramEnd"/>
      <w:r w:rsidRPr="007A6BBD">
        <w:t xml:space="preserve"> IC 6-3.6-6-18 of the LIT Statute permits lease payments payable from the Town</w:t>
      </w:r>
      <w:r w:rsidR="00514CF8">
        <w:t>'</w:t>
      </w:r>
      <w:r w:rsidRPr="007A6BBD">
        <w:t>s certified shares set forth in IC 6-3.6-6-4(3) (</w:t>
      </w:r>
      <w:r w:rsidR="00514CF8">
        <w:t>"</w:t>
      </w:r>
      <w:r w:rsidRPr="007A6BBD">
        <w:t>LIT Certified Shares</w:t>
      </w:r>
      <w:r w:rsidR="00514CF8">
        <w:t>"</w:t>
      </w:r>
      <w:r w:rsidRPr="007A6BBD">
        <w:t xml:space="preserve">) for any of the purposes of the Town as described in IC 6-3.6-6-17; </w:t>
      </w:r>
    </w:p>
    <w:p w14:paraId="1BDDB97C" w14:textId="35FC5F48" w:rsidR="00E5549D" w:rsidRDefault="00836C5C" w:rsidP="00E5549D">
      <w:pPr>
        <w:pStyle w:val="1stLineIndentDS"/>
      </w:pPr>
      <w:r w:rsidRPr="007A6BBD">
        <w:t xml:space="preserve">WHEREAS, to improve the marketability of the Bonds, the </w:t>
      </w:r>
      <w:r w:rsidR="00CA3B5A" w:rsidRPr="007A6BBD">
        <w:t xml:space="preserve">Town </w:t>
      </w:r>
      <w:r w:rsidRPr="007A6BBD">
        <w:t xml:space="preserve">Council will pledge the LIT </w:t>
      </w:r>
      <w:r w:rsidR="00CA3B5A" w:rsidRPr="007A6BBD">
        <w:t xml:space="preserve">Certified Shares to pay </w:t>
      </w:r>
      <w:r w:rsidR="00D832DF">
        <w:t>S</w:t>
      </w:r>
      <w:r w:rsidR="00D01D14" w:rsidRPr="007A6BBD">
        <w:t>ub</w:t>
      </w:r>
      <w:r w:rsidR="00CA3B5A" w:rsidRPr="007A6BBD">
        <w:t xml:space="preserve">lease </w:t>
      </w:r>
      <w:r w:rsidR="00D832DF">
        <w:t>R</w:t>
      </w:r>
      <w:r w:rsidR="00CA3B5A" w:rsidRPr="007A6BBD">
        <w:t xml:space="preserve">entals under the </w:t>
      </w:r>
      <w:r w:rsidR="00D01D14" w:rsidRPr="007A6BBD">
        <w:t xml:space="preserve">Sublease </w:t>
      </w:r>
      <w:r w:rsidR="00CA3B5A" w:rsidRPr="007A6BBD">
        <w:t xml:space="preserve">Agreement to the extent </w:t>
      </w:r>
      <w:r w:rsidR="005B3905">
        <w:t>TIF Revenues are</w:t>
      </w:r>
      <w:r w:rsidR="00D832DF">
        <w:t xml:space="preserve"> </w:t>
      </w:r>
      <w:r w:rsidRPr="007A6BBD">
        <w:t xml:space="preserve">not </w:t>
      </w:r>
      <w:proofErr w:type="gramStart"/>
      <w:r w:rsidRPr="007A6BBD">
        <w:t>sufficient;</w:t>
      </w:r>
      <w:proofErr w:type="gramEnd"/>
      <w:r w:rsidRPr="007A6BBD">
        <w:t xml:space="preserve"> </w:t>
      </w:r>
    </w:p>
    <w:p w14:paraId="5EF7ED5B" w14:textId="6CA4F81E" w:rsidR="00E5549D" w:rsidRPr="00D85A95" w:rsidRDefault="00E5549D" w:rsidP="00E5549D">
      <w:pPr>
        <w:pStyle w:val="1stLineIndentDS"/>
      </w:pPr>
      <w:r w:rsidRPr="00D85A95">
        <w:rPr>
          <w:color w:val="000000"/>
        </w:rPr>
        <w:t xml:space="preserve">WHEREAS, the </w:t>
      </w:r>
      <w:r>
        <w:rPr>
          <w:color w:val="000000"/>
        </w:rPr>
        <w:t xml:space="preserve">Town </w:t>
      </w:r>
      <w:r w:rsidRPr="00D85A95">
        <w:rPr>
          <w:color w:val="000000"/>
        </w:rPr>
        <w:t>Council has been advised that it may be cost efficient to purchase municipal bond insurance and</w:t>
      </w:r>
      <w:r w:rsidR="00D832DF">
        <w:rPr>
          <w:color w:val="000000"/>
        </w:rPr>
        <w:t>/or</w:t>
      </w:r>
      <w:r w:rsidRPr="00D85A95">
        <w:rPr>
          <w:color w:val="000000"/>
        </w:rPr>
        <w:t xml:space="preserve"> a debt service reserve surety for the </w:t>
      </w:r>
      <w:r>
        <w:rPr>
          <w:color w:val="000000"/>
        </w:rPr>
        <w:t>Bonds</w:t>
      </w:r>
      <w:r w:rsidR="009610FA">
        <w:rPr>
          <w:color w:val="000000"/>
        </w:rPr>
        <w:t>, if necessary</w:t>
      </w:r>
      <w:r w:rsidRPr="00D85A95">
        <w:rPr>
          <w:color w:val="000000"/>
        </w:rPr>
        <w:t>; and</w:t>
      </w:r>
    </w:p>
    <w:p w14:paraId="29715480" w14:textId="425A37D1" w:rsidR="00BF4D68" w:rsidRPr="00B83997" w:rsidRDefault="00BF4D68" w:rsidP="00F069AB">
      <w:pPr>
        <w:pStyle w:val="1stLineIndentDS"/>
      </w:pPr>
      <w:r w:rsidRPr="00B83997">
        <w:t xml:space="preserve">WHEREAS, the Commission has heretofore approved and recommended the adoption of </w:t>
      </w:r>
      <w:r w:rsidR="00776DCB" w:rsidRPr="00B83997">
        <w:t>this</w:t>
      </w:r>
      <w:r w:rsidRPr="00B83997">
        <w:t xml:space="preserve"> form of ordinance by this </w:t>
      </w:r>
      <w:r w:rsidR="002A6AB5" w:rsidRPr="00B83997">
        <w:t>Town Council</w:t>
      </w:r>
      <w:r w:rsidRPr="00B83997">
        <w:t xml:space="preserve">, has considered the issue of adverse competitive </w:t>
      </w:r>
      <w:r w:rsidRPr="00B83997">
        <w:lastRenderedPageBreak/>
        <w:t xml:space="preserve">effect and has approved the forms of and has transmitted for approval by the </w:t>
      </w:r>
      <w:r w:rsidR="002A6AB5" w:rsidRPr="00B83997">
        <w:t>Town Council</w:t>
      </w:r>
      <w:r w:rsidR="004409F4" w:rsidRPr="00B83997">
        <w:t>,</w:t>
      </w:r>
      <w:r w:rsidRPr="00B83997">
        <w:t xml:space="preserve"> the</w:t>
      </w:r>
      <w:r w:rsidRPr="008865A8">
        <w:rPr>
          <w:b/>
          <w:bCs/>
        </w:rPr>
        <w:t xml:space="preserve"> </w:t>
      </w:r>
      <w:r w:rsidR="00B83997">
        <w:t xml:space="preserve">Lease </w:t>
      </w:r>
      <w:r w:rsidR="006C6262" w:rsidRPr="00B83997">
        <w:t>Agreement</w:t>
      </w:r>
      <w:r w:rsidRPr="00B83997">
        <w:t>,</w:t>
      </w:r>
      <w:r w:rsidRPr="008865A8">
        <w:rPr>
          <w:b/>
          <w:bCs/>
        </w:rPr>
        <w:t xml:space="preserve"> </w:t>
      </w:r>
      <w:r w:rsidR="00B83997">
        <w:t xml:space="preserve">the Sublease Agreement, </w:t>
      </w:r>
      <w:r w:rsidRPr="00B83997">
        <w:t xml:space="preserve">the Bond Purchase Agreement </w:t>
      </w:r>
      <w:r w:rsidR="00D832DF">
        <w:t>or bond placement agreement, as the case may be (</w:t>
      </w:r>
      <w:r w:rsidR="00514CF8">
        <w:t>"</w:t>
      </w:r>
      <w:r w:rsidR="00D832DF">
        <w:t>Purchase Agreement</w:t>
      </w:r>
      <w:r w:rsidR="00514CF8">
        <w:t>"</w:t>
      </w:r>
      <w:r w:rsidR="00D832DF">
        <w:t xml:space="preserve">) </w:t>
      </w:r>
      <w:r w:rsidR="006C6262" w:rsidRPr="00B83997">
        <w:t>between</w:t>
      </w:r>
      <w:r w:rsidRPr="00B83997">
        <w:t xml:space="preserve"> the Issuer</w:t>
      </w:r>
      <w:r w:rsidR="006C6262" w:rsidRPr="00B83997">
        <w:t xml:space="preserve"> and</w:t>
      </w:r>
      <w:r w:rsidR="004409F4" w:rsidRPr="00B83997">
        <w:t xml:space="preserve"> </w:t>
      </w:r>
      <w:r w:rsidRPr="00B83997">
        <w:t>the purchaser of the Bond</w:t>
      </w:r>
      <w:r w:rsidR="00126336" w:rsidRPr="00B83997">
        <w:t>s</w:t>
      </w:r>
      <w:r w:rsidR="00B83997">
        <w:t xml:space="preserve"> </w:t>
      </w:r>
      <w:r w:rsidR="00D832DF">
        <w:t>(</w:t>
      </w:r>
      <w:r w:rsidR="00514CF8">
        <w:t>"</w:t>
      </w:r>
      <w:r w:rsidR="00D832DF">
        <w:t>Purchaser</w:t>
      </w:r>
      <w:r w:rsidR="00514CF8">
        <w:t>"</w:t>
      </w:r>
      <w:r w:rsidR="00D832DF">
        <w:t xml:space="preserve">) </w:t>
      </w:r>
      <w:r w:rsidR="00B83997">
        <w:t xml:space="preserve">and </w:t>
      </w:r>
      <w:r w:rsidRPr="00B83997">
        <w:t>the Trust Indenture (including the form of Bon</w:t>
      </w:r>
      <w:r w:rsidR="00DF1EB6" w:rsidRPr="00B83997">
        <w:t xml:space="preserve">ds) between the Issuer </w:t>
      </w:r>
      <w:r w:rsidR="00FB698F" w:rsidRPr="00B83997">
        <w:t>and the trustee for the Bonds</w:t>
      </w:r>
      <w:r w:rsidRPr="00B83997">
        <w:t>;</w:t>
      </w:r>
    </w:p>
    <w:p w14:paraId="7BC37110" w14:textId="5519FBE1" w:rsidR="00BF4D68" w:rsidRPr="00B83997" w:rsidRDefault="00BF4D68" w:rsidP="00BF4D68">
      <w:pPr>
        <w:pStyle w:val="1stLineIndentDS"/>
      </w:pPr>
      <w:r w:rsidRPr="00B83997">
        <w:t xml:space="preserve">NOW, THEREFORE, BE IT ORDAINED BY THE </w:t>
      </w:r>
      <w:r w:rsidR="002A6AB5" w:rsidRPr="00B83997">
        <w:t>TOWN COUNCIL</w:t>
      </w:r>
      <w:r w:rsidRPr="00B83997">
        <w:t xml:space="preserve"> OF THE </w:t>
      </w:r>
      <w:r w:rsidR="00D37873" w:rsidRPr="00B83997">
        <w:t xml:space="preserve">TOWN OF </w:t>
      </w:r>
      <w:r w:rsidR="00ED7F25" w:rsidRPr="00B83997">
        <w:t>MCCORDSVILLE</w:t>
      </w:r>
      <w:r w:rsidRPr="00B83997">
        <w:t>, INDIANA, THAT:</w:t>
      </w:r>
    </w:p>
    <w:p w14:paraId="13D5665B" w14:textId="69359EEA" w:rsidR="00BF4D68" w:rsidRPr="008A33B9" w:rsidRDefault="00BF4D68" w:rsidP="00BF4D68">
      <w:pPr>
        <w:pStyle w:val="Heading1"/>
        <w:rPr>
          <w:bCs w:val="0"/>
          <w:color w:val="000000"/>
        </w:rPr>
      </w:pPr>
      <w:r w:rsidRPr="00B83997">
        <w:rPr>
          <w:bCs w:val="0"/>
        </w:rPr>
        <w:t>It is hereby found that: (i) the financing of the Project referred to in the</w:t>
      </w:r>
      <w:r w:rsidRPr="008865A8">
        <w:rPr>
          <w:b/>
        </w:rPr>
        <w:t xml:space="preserve"> </w:t>
      </w:r>
      <w:r w:rsidR="00B83997">
        <w:rPr>
          <w:bCs w:val="0"/>
        </w:rPr>
        <w:t xml:space="preserve">Lease </w:t>
      </w:r>
      <w:r w:rsidR="006C6262" w:rsidRPr="00B83997">
        <w:rPr>
          <w:bCs w:val="0"/>
        </w:rPr>
        <w:t>Agreement</w:t>
      </w:r>
      <w:r w:rsidRPr="00B83997">
        <w:rPr>
          <w:bCs w:val="0"/>
        </w:rPr>
        <w:t xml:space="preserve"> presented to this </w:t>
      </w:r>
      <w:r w:rsidR="002A6AB5" w:rsidRPr="00B83997">
        <w:rPr>
          <w:bCs w:val="0"/>
        </w:rPr>
        <w:t>Town Council</w:t>
      </w:r>
      <w:r w:rsidRPr="00B83997">
        <w:rPr>
          <w:bCs w:val="0"/>
        </w:rPr>
        <w:t xml:space="preserve">; (ii) the issuance and sale of the </w:t>
      </w:r>
      <w:r w:rsidR="00D37873" w:rsidRPr="00B83997">
        <w:rPr>
          <w:bCs w:val="0"/>
        </w:rPr>
        <w:t>Town</w:t>
      </w:r>
      <w:r w:rsidR="00514CF8">
        <w:rPr>
          <w:bCs w:val="0"/>
        </w:rPr>
        <w:t>'</w:t>
      </w:r>
      <w:r w:rsidRPr="00B83997">
        <w:rPr>
          <w:bCs w:val="0"/>
        </w:rPr>
        <w:t>s</w:t>
      </w:r>
      <w:r w:rsidR="00C83060" w:rsidRPr="00B83997">
        <w:rPr>
          <w:bCs w:val="0"/>
        </w:rPr>
        <w:t xml:space="preserve"> </w:t>
      </w:r>
      <w:r w:rsidR="00EB028C" w:rsidRPr="00B83997">
        <w:rPr>
          <w:bCs w:val="0"/>
        </w:rPr>
        <w:t>Economic</w:t>
      </w:r>
      <w:r w:rsidRPr="00B83997">
        <w:rPr>
          <w:bCs w:val="0"/>
        </w:rPr>
        <w:t xml:space="preserve"> Development</w:t>
      </w:r>
      <w:r w:rsidRPr="008865A8">
        <w:rPr>
          <w:b/>
        </w:rPr>
        <w:t xml:space="preserve"> </w:t>
      </w:r>
      <w:r w:rsidR="00B83997">
        <w:rPr>
          <w:bCs w:val="0"/>
        </w:rPr>
        <w:t xml:space="preserve">Lease Rental </w:t>
      </w:r>
      <w:r w:rsidRPr="00B83997">
        <w:rPr>
          <w:bCs w:val="0"/>
        </w:rPr>
        <w:t xml:space="preserve">Revenue </w:t>
      </w:r>
      <w:r w:rsidR="00FB2932">
        <w:rPr>
          <w:bCs w:val="0"/>
        </w:rPr>
        <w:t>Bonds, Series 2022</w:t>
      </w:r>
      <w:r w:rsidR="00C83060" w:rsidRPr="00B83997">
        <w:rPr>
          <w:bCs w:val="0"/>
        </w:rPr>
        <w:t xml:space="preserve"> </w:t>
      </w:r>
      <w:r w:rsidRPr="00B83997">
        <w:rPr>
          <w:bCs w:val="0"/>
        </w:rPr>
        <w:t>(</w:t>
      </w:r>
      <w:r w:rsidR="00776DCB" w:rsidRPr="00B83997">
        <w:rPr>
          <w:bCs w:val="0"/>
        </w:rPr>
        <w:t>Rebar</w:t>
      </w:r>
      <w:r w:rsidR="00A203BD" w:rsidRPr="00B83997">
        <w:rPr>
          <w:bCs w:val="0"/>
        </w:rPr>
        <w:t xml:space="preserve"> </w:t>
      </w:r>
      <w:r w:rsidR="0067148D" w:rsidRPr="00B83997">
        <w:rPr>
          <w:bCs w:val="0"/>
        </w:rPr>
        <w:t>Project</w:t>
      </w:r>
      <w:r w:rsidR="00E4075A" w:rsidRPr="00B83997">
        <w:rPr>
          <w:bCs w:val="0"/>
        </w:rPr>
        <w:t>)</w:t>
      </w:r>
      <w:r w:rsidR="00E4075A" w:rsidRPr="00B83997">
        <w:rPr>
          <w:bCs w:val="0"/>
          <w:color w:val="000000"/>
        </w:rPr>
        <w:t xml:space="preserve">, </w:t>
      </w:r>
      <w:r w:rsidRPr="00B83997">
        <w:rPr>
          <w:bCs w:val="0"/>
        </w:rPr>
        <w:t>(</w:t>
      </w:r>
      <w:r w:rsidR="00514CF8">
        <w:rPr>
          <w:bCs w:val="0"/>
        </w:rPr>
        <w:t>"</w:t>
      </w:r>
      <w:r w:rsidRPr="00B83997">
        <w:rPr>
          <w:bCs w:val="0"/>
        </w:rPr>
        <w:t>Bonds</w:t>
      </w:r>
      <w:r w:rsidR="00514CF8">
        <w:rPr>
          <w:bCs w:val="0"/>
        </w:rPr>
        <w:t>"</w:t>
      </w:r>
      <w:r w:rsidRPr="00B83997">
        <w:rPr>
          <w:bCs w:val="0"/>
        </w:rPr>
        <w:t xml:space="preserve">); (iii) </w:t>
      </w:r>
      <w:r w:rsidRPr="00E75B28">
        <w:rPr>
          <w:bCs w:val="0"/>
          <w:color w:val="000000"/>
        </w:rPr>
        <w:t xml:space="preserve">the </w:t>
      </w:r>
      <w:r w:rsidR="006C6262" w:rsidRPr="00E75B28">
        <w:rPr>
          <w:bCs w:val="0"/>
          <w:color w:val="000000"/>
        </w:rPr>
        <w:t>sale</w:t>
      </w:r>
      <w:r w:rsidR="004409F4" w:rsidRPr="00E75B28">
        <w:rPr>
          <w:bCs w:val="0"/>
          <w:color w:val="000000"/>
        </w:rPr>
        <w:t xml:space="preserve"> of the Bonds to the </w:t>
      </w:r>
      <w:r w:rsidR="00D832DF">
        <w:rPr>
          <w:bCs w:val="0"/>
          <w:color w:val="000000"/>
        </w:rPr>
        <w:t>P</w:t>
      </w:r>
      <w:r w:rsidR="004409F4" w:rsidRPr="00E75B28">
        <w:rPr>
          <w:bCs w:val="0"/>
          <w:color w:val="000000"/>
        </w:rPr>
        <w:t>urchaser</w:t>
      </w:r>
      <w:r w:rsidRPr="00E75B28">
        <w:rPr>
          <w:bCs w:val="0"/>
          <w:color w:val="000000"/>
        </w:rPr>
        <w:t xml:space="preserve"> </w:t>
      </w:r>
      <w:r w:rsidR="00D832DF">
        <w:rPr>
          <w:bCs w:val="0"/>
          <w:color w:val="000000"/>
        </w:rPr>
        <w:t xml:space="preserve">to provide </w:t>
      </w:r>
      <w:r w:rsidRPr="00E75B28">
        <w:rPr>
          <w:bCs w:val="0"/>
          <w:color w:val="000000"/>
        </w:rPr>
        <w:t xml:space="preserve">for the </w:t>
      </w:r>
      <w:r w:rsidR="00D832DF">
        <w:rPr>
          <w:bCs w:val="0"/>
          <w:color w:val="000000"/>
        </w:rPr>
        <w:t xml:space="preserve">cost of the </w:t>
      </w:r>
      <w:r w:rsidRPr="00E75B28">
        <w:rPr>
          <w:bCs w:val="0"/>
          <w:color w:val="000000"/>
        </w:rPr>
        <w:t>construction of the Project</w:t>
      </w:r>
      <w:r w:rsidR="00E75B28">
        <w:rPr>
          <w:bCs w:val="0"/>
          <w:color w:val="000000"/>
        </w:rPr>
        <w:t>, capitalized interest</w:t>
      </w:r>
      <w:r w:rsidR="00D832DF">
        <w:rPr>
          <w:bCs w:val="0"/>
          <w:color w:val="000000"/>
        </w:rPr>
        <w:t>,</w:t>
      </w:r>
      <w:r w:rsidR="00E75B28">
        <w:rPr>
          <w:bCs w:val="0"/>
          <w:color w:val="000000"/>
        </w:rPr>
        <w:t xml:space="preserve"> </w:t>
      </w:r>
      <w:r w:rsidR="00D832DF">
        <w:rPr>
          <w:bCs w:val="0"/>
          <w:color w:val="000000"/>
        </w:rPr>
        <w:t xml:space="preserve">funding </w:t>
      </w:r>
      <w:r w:rsidR="00E75B28">
        <w:rPr>
          <w:bCs w:val="0"/>
          <w:color w:val="000000"/>
        </w:rPr>
        <w:t>a debt service reserve fund</w:t>
      </w:r>
      <w:r w:rsidR="006C6262" w:rsidRPr="00E75B28">
        <w:rPr>
          <w:bCs w:val="0"/>
          <w:color w:val="000000"/>
        </w:rPr>
        <w:t xml:space="preserve"> and</w:t>
      </w:r>
      <w:r w:rsidRPr="00E75B28">
        <w:rPr>
          <w:bCs w:val="0"/>
          <w:color w:val="000000"/>
        </w:rPr>
        <w:t xml:space="preserve"> costs of issuance of the Bonds</w:t>
      </w:r>
      <w:r w:rsidR="009B5D01">
        <w:rPr>
          <w:bCs w:val="0"/>
          <w:color w:val="000000"/>
        </w:rPr>
        <w:t xml:space="preserve">, including </w:t>
      </w:r>
      <w:r w:rsidR="009B5D01" w:rsidRPr="007A6BBD">
        <w:rPr>
          <w:color w:val="000000"/>
        </w:rPr>
        <w:t>premiums for a debt service reserve surety/and or municipal bond insurance</w:t>
      </w:r>
      <w:r w:rsidR="009610FA">
        <w:rPr>
          <w:color w:val="000000"/>
        </w:rPr>
        <w:t>, if necessary</w:t>
      </w:r>
      <w:r w:rsidRPr="007A6BBD">
        <w:rPr>
          <w:color w:val="000000"/>
        </w:rPr>
        <w:t xml:space="preserve">; (iv) </w:t>
      </w:r>
      <w:r w:rsidRPr="007A6BBD">
        <w:t xml:space="preserve">the payment of the Bonds </w:t>
      </w:r>
      <w:r w:rsidR="00E75B28" w:rsidRPr="007A6BBD">
        <w:t xml:space="preserve">from </w:t>
      </w:r>
      <w:r w:rsidR="00026D78" w:rsidRPr="007A6BBD">
        <w:t xml:space="preserve">Lease </w:t>
      </w:r>
      <w:r w:rsidR="00E75B28" w:rsidRPr="007A6BBD">
        <w:t xml:space="preserve">Rentals </w:t>
      </w:r>
      <w:r w:rsidR="00026D78" w:rsidRPr="007A6BBD">
        <w:t>under the Lease Agreement</w:t>
      </w:r>
      <w:r w:rsidRPr="007A6BBD">
        <w:t>; and (v) the securing of the Bonds</w:t>
      </w:r>
      <w:r w:rsidRPr="00E75B28">
        <w:rPr>
          <w:bCs w:val="0"/>
        </w:rPr>
        <w:t xml:space="preserve"> under the </w:t>
      </w:r>
      <w:r w:rsidR="00DF1EB6" w:rsidRPr="00E75B28">
        <w:rPr>
          <w:bCs w:val="0"/>
        </w:rPr>
        <w:t xml:space="preserve">Trust </w:t>
      </w:r>
      <w:r w:rsidRPr="00E75B28">
        <w:rPr>
          <w:bCs w:val="0"/>
        </w:rPr>
        <w:t>Indenture, complies with the purposes and provisions of</w:t>
      </w:r>
      <w:r w:rsidRPr="008865A8">
        <w:rPr>
          <w:b/>
        </w:rPr>
        <w:t xml:space="preserve"> </w:t>
      </w:r>
      <w:bookmarkStart w:id="7" w:name="_Hlk103240850"/>
      <w:r w:rsidR="00E75B28" w:rsidRPr="00E75B28">
        <w:rPr>
          <w:bCs w:val="0"/>
        </w:rPr>
        <w:t xml:space="preserve">IC 6-3.6, </w:t>
      </w:r>
      <w:r w:rsidRPr="00E75B28">
        <w:rPr>
          <w:bCs w:val="0"/>
        </w:rPr>
        <w:t xml:space="preserve">IC 36-7-11.9 and -12 (collectively, </w:t>
      </w:r>
      <w:r w:rsidR="00514CF8">
        <w:rPr>
          <w:bCs w:val="0"/>
        </w:rPr>
        <w:t>"</w:t>
      </w:r>
      <w:r w:rsidRPr="00E75B28">
        <w:rPr>
          <w:bCs w:val="0"/>
        </w:rPr>
        <w:t>Act</w:t>
      </w:r>
      <w:r w:rsidR="00514CF8">
        <w:rPr>
          <w:bCs w:val="0"/>
        </w:rPr>
        <w:t>"</w:t>
      </w:r>
      <w:r w:rsidRPr="00E75B28">
        <w:rPr>
          <w:bCs w:val="0"/>
        </w:rPr>
        <w:t xml:space="preserve">) </w:t>
      </w:r>
      <w:bookmarkEnd w:id="7"/>
      <w:r w:rsidRPr="00E75B28">
        <w:rPr>
          <w:bCs w:val="0"/>
        </w:rPr>
        <w:t xml:space="preserve">and will be of benefit to the health and welfare of the </w:t>
      </w:r>
      <w:r w:rsidR="00D37873" w:rsidRPr="00E75B28">
        <w:rPr>
          <w:bCs w:val="0"/>
        </w:rPr>
        <w:t>Town</w:t>
      </w:r>
      <w:r w:rsidRPr="00E75B28">
        <w:rPr>
          <w:bCs w:val="0"/>
        </w:rPr>
        <w:t xml:space="preserve"> and its citizens.  </w:t>
      </w:r>
      <w:r w:rsidRPr="00E75B28">
        <w:rPr>
          <w:bCs w:val="0"/>
          <w:color w:val="000000"/>
        </w:rPr>
        <w:t xml:space="preserve">The proceeds of the Bonds will be used for financing </w:t>
      </w:r>
      <w:r w:rsidR="00DF1EB6" w:rsidRPr="00E75B28">
        <w:rPr>
          <w:bCs w:val="0"/>
          <w:color w:val="000000"/>
        </w:rPr>
        <w:t xml:space="preserve">the </w:t>
      </w:r>
      <w:r w:rsidR="00D832DF">
        <w:rPr>
          <w:bCs w:val="0"/>
          <w:color w:val="000000"/>
        </w:rPr>
        <w:t xml:space="preserve">cost of the </w:t>
      </w:r>
      <w:r w:rsidR="00DF1EB6" w:rsidRPr="00E75B28">
        <w:rPr>
          <w:bCs w:val="0"/>
          <w:color w:val="000000"/>
        </w:rPr>
        <w:t>construction of the Project</w:t>
      </w:r>
      <w:r w:rsidRPr="00E75B28">
        <w:rPr>
          <w:bCs w:val="0"/>
          <w:color w:val="000000"/>
        </w:rPr>
        <w:t xml:space="preserve"> in or physically connected to the </w:t>
      </w:r>
      <w:r w:rsidR="009F12B2">
        <w:rPr>
          <w:bCs w:val="0"/>
          <w:color w:val="000000"/>
        </w:rPr>
        <w:t xml:space="preserve">Allocation </w:t>
      </w:r>
      <w:r w:rsidRPr="00E75B28">
        <w:rPr>
          <w:bCs w:val="0"/>
          <w:color w:val="000000"/>
        </w:rPr>
        <w:t xml:space="preserve">Area located in the </w:t>
      </w:r>
      <w:r w:rsidR="00D37873" w:rsidRPr="00E75B28">
        <w:rPr>
          <w:bCs w:val="0"/>
          <w:color w:val="000000"/>
        </w:rPr>
        <w:t>Town</w:t>
      </w:r>
      <w:r w:rsidR="00D832DF">
        <w:rPr>
          <w:bCs w:val="0"/>
          <w:color w:val="000000"/>
        </w:rPr>
        <w:t>, capitalized interest, funding a debt service reserve</w:t>
      </w:r>
      <w:r w:rsidRPr="00E75B28">
        <w:rPr>
          <w:bCs w:val="0"/>
          <w:color w:val="000000"/>
        </w:rPr>
        <w:t xml:space="preserve"> </w:t>
      </w:r>
      <w:r w:rsidR="006C6262" w:rsidRPr="00E75B28">
        <w:rPr>
          <w:bCs w:val="0"/>
          <w:color w:val="000000"/>
        </w:rPr>
        <w:t xml:space="preserve">and </w:t>
      </w:r>
      <w:r w:rsidRPr="00E75B28">
        <w:rPr>
          <w:bCs w:val="0"/>
          <w:color w:val="000000"/>
        </w:rPr>
        <w:t>to pay costs of issuance of the Bonds</w:t>
      </w:r>
      <w:r w:rsidR="00E75B28">
        <w:rPr>
          <w:bCs w:val="0"/>
          <w:color w:val="000000"/>
        </w:rPr>
        <w:t>,</w:t>
      </w:r>
      <w:r w:rsidR="00857092" w:rsidRPr="00E75B28">
        <w:rPr>
          <w:bCs w:val="0"/>
          <w:color w:val="000000"/>
        </w:rPr>
        <w:t xml:space="preserve"> </w:t>
      </w:r>
      <w:r w:rsidR="009B5D01">
        <w:rPr>
          <w:bCs w:val="0"/>
          <w:color w:val="000000"/>
        </w:rPr>
        <w:t xml:space="preserve">including </w:t>
      </w:r>
      <w:r w:rsidR="009B5D01">
        <w:rPr>
          <w:color w:val="000000"/>
        </w:rPr>
        <w:t>premiums for a debt service reserve surety/and or municipal bond insurance,</w:t>
      </w:r>
      <w:r w:rsidR="009610FA">
        <w:rPr>
          <w:color w:val="000000"/>
        </w:rPr>
        <w:t xml:space="preserve"> if necessary,</w:t>
      </w:r>
      <w:r w:rsidR="009B5D01">
        <w:rPr>
          <w:color w:val="000000"/>
        </w:rPr>
        <w:t xml:space="preserve"> </w:t>
      </w:r>
      <w:r w:rsidR="009B5D01">
        <w:rPr>
          <w:bCs w:val="0"/>
          <w:color w:val="000000"/>
        </w:rPr>
        <w:t>and funding a debt service reserve fund</w:t>
      </w:r>
      <w:r w:rsidRPr="008A33B9">
        <w:rPr>
          <w:bCs w:val="0"/>
          <w:color w:val="000000"/>
        </w:rPr>
        <w:t xml:space="preserve">.  The </w:t>
      </w:r>
      <w:r w:rsidR="002A6AB5" w:rsidRPr="008A33B9">
        <w:rPr>
          <w:bCs w:val="0"/>
          <w:color w:val="000000"/>
        </w:rPr>
        <w:t>Town Council</w:t>
      </w:r>
      <w:r w:rsidRPr="008A33B9">
        <w:rPr>
          <w:bCs w:val="0"/>
          <w:color w:val="000000"/>
        </w:rPr>
        <w:t xml:space="preserve"> further finds, determines, ratifies and confirms that</w:t>
      </w:r>
      <w:r w:rsidR="004409F4" w:rsidRPr="008A33B9">
        <w:rPr>
          <w:bCs w:val="0"/>
          <w:color w:val="000000"/>
        </w:rPr>
        <w:t>: (i)</w:t>
      </w:r>
      <w:r w:rsidRPr="008A33B9">
        <w:rPr>
          <w:bCs w:val="0"/>
          <w:color w:val="000000"/>
        </w:rPr>
        <w:t xml:space="preserve"> the promo</w:t>
      </w:r>
      <w:r w:rsidR="004409F4" w:rsidRPr="008A33B9">
        <w:rPr>
          <w:bCs w:val="0"/>
          <w:color w:val="000000"/>
        </w:rPr>
        <w:t>tion of economic development; (ii)</w:t>
      </w:r>
      <w:r w:rsidRPr="008A33B9">
        <w:rPr>
          <w:bCs w:val="0"/>
          <w:color w:val="000000"/>
        </w:rPr>
        <w:t xml:space="preserve"> the creation of job opportunities</w:t>
      </w:r>
      <w:r w:rsidR="004409F4" w:rsidRPr="008A33B9">
        <w:rPr>
          <w:bCs w:val="0"/>
          <w:color w:val="000000"/>
        </w:rPr>
        <w:t>;</w:t>
      </w:r>
      <w:r w:rsidR="004409F4" w:rsidRPr="008865A8">
        <w:rPr>
          <w:b/>
          <w:color w:val="000000"/>
        </w:rPr>
        <w:t xml:space="preserve"> </w:t>
      </w:r>
      <w:r w:rsidR="004409F4" w:rsidRPr="008A33B9">
        <w:rPr>
          <w:bCs w:val="0"/>
          <w:color w:val="000000"/>
        </w:rPr>
        <w:t>(iii) and</w:t>
      </w:r>
      <w:r w:rsidR="004409F4" w:rsidRPr="008865A8">
        <w:rPr>
          <w:b/>
          <w:color w:val="000000"/>
        </w:rPr>
        <w:t xml:space="preserve"> </w:t>
      </w:r>
      <w:r w:rsidR="008A33B9">
        <w:rPr>
          <w:bCs w:val="0"/>
        </w:rPr>
        <w:t xml:space="preserve">constructing the Project to </w:t>
      </w:r>
      <w:r w:rsidR="00D832DF">
        <w:rPr>
          <w:bCs w:val="0"/>
        </w:rPr>
        <w:t xml:space="preserve">support </w:t>
      </w:r>
      <w:r w:rsidR="009B5D01">
        <w:rPr>
          <w:bCs w:val="0"/>
        </w:rPr>
        <w:t xml:space="preserve">the Facility </w:t>
      </w:r>
      <w:r w:rsidR="00D832DF">
        <w:rPr>
          <w:bCs w:val="0"/>
        </w:rPr>
        <w:t xml:space="preserve">constructed </w:t>
      </w:r>
      <w:r w:rsidR="009B5D01">
        <w:rPr>
          <w:bCs w:val="0"/>
        </w:rPr>
        <w:lastRenderedPageBreak/>
        <w:t xml:space="preserve">to </w:t>
      </w:r>
      <w:r w:rsidR="004409F4" w:rsidRPr="008A33B9">
        <w:rPr>
          <w:bCs w:val="0"/>
        </w:rPr>
        <w:t>provid</w:t>
      </w:r>
      <w:r w:rsidR="009B5D01">
        <w:rPr>
          <w:bCs w:val="0"/>
        </w:rPr>
        <w:t>e</w:t>
      </w:r>
      <w:r w:rsidR="004409F4" w:rsidRPr="008A33B9">
        <w:rPr>
          <w:bCs w:val="0"/>
        </w:rPr>
        <w:t xml:space="preserve"> </w:t>
      </w:r>
      <w:r w:rsidR="00167554">
        <w:rPr>
          <w:bCs w:val="0"/>
        </w:rPr>
        <w:t xml:space="preserve">residents and businesses new </w:t>
      </w:r>
      <w:r w:rsidR="004409F4" w:rsidRPr="008A33B9">
        <w:rPr>
          <w:bCs w:val="0"/>
        </w:rPr>
        <w:t xml:space="preserve">housing </w:t>
      </w:r>
      <w:r w:rsidR="009F12B2">
        <w:rPr>
          <w:bCs w:val="0"/>
        </w:rPr>
        <w:t xml:space="preserve">and </w:t>
      </w:r>
      <w:r w:rsidR="00126336" w:rsidRPr="008A33B9">
        <w:rPr>
          <w:bCs w:val="0"/>
        </w:rPr>
        <w:t xml:space="preserve">commercial/retail options </w:t>
      </w:r>
      <w:r w:rsidR="00167554">
        <w:rPr>
          <w:bCs w:val="0"/>
        </w:rPr>
        <w:t xml:space="preserve">in their </w:t>
      </w:r>
      <w:r w:rsidR="004409F4" w:rsidRPr="008A33B9">
        <w:rPr>
          <w:bCs w:val="0"/>
        </w:rPr>
        <w:t>community,</w:t>
      </w:r>
      <w:r w:rsidRPr="008A33B9">
        <w:rPr>
          <w:bCs w:val="0"/>
          <w:color w:val="000000"/>
        </w:rPr>
        <w:t xml:space="preserve"> in and near the </w:t>
      </w:r>
      <w:r w:rsidR="00D37873" w:rsidRPr="008A33B9">
        <w:rPr>
          <w:bCs w:val="0"/>
          <w:color w:val="000000"/>
        </w:rPr>
        <w:t>Town</w:t>
      </w:r>
      <w:r w:rsidR="009F12B2">
        <w:rPr>
          <w:bCs w:val="0"/>
          <w:color w:val="000000"/>
        </w:rPr>
        <w:t>,</w:t>
      </w:r>
      <w:r w:rsidRPr="008A33B9">
        <w:rPr>
          <w:bCs w:val="0"/>
          <w:color w:val="000000"/>
        </w:rPr>
        <w:t xml:space="preserve"> is desirable to preserve the health, safety and general welfare of the citizens of the </w:t>
      </w:r>
      <w:r w:rsidR="00D37873" w:rsidRPr="008A33B9">
        <w:rPr>
          <w:bCs w:val="0"/>
          <w:color w:val="000000"/>
        </w:rPr>
        <w:t>Town</w:t>
      </w:r>
      <w:r w:rsidRPr="008A33B9">
        <w:rPr>
          <w:bCs w:val="0"/>
          <w:color w:val="000000"/>
        </w:rPr>
        <w:t xml:space="preserve"> and that it is in the public interest that the Commission and the </w:t>
      </w:r>
      <w:r w:rsidR="00D37873" w:rsidRPr="008A33B9">
        <w:rPr>
          <w:bCs w:val="0"/>
          <w:color w:val="000000"/>
        </w:rPr>
        <w:t>Town</w:t>
      </w:r>
      <w:r w:rsidRPr="008A33B9">
        <w:rPr>
          <w:bCs w:val="0"/>
          <w:color w:val="000000"/>
        </w:rPr>
        <w:t xml:space="preserve"> take such action as they lawfully may to encourage economic development,</w:t>
      </w:r>
      <w:r w:rsidR="004409F4" w:rsidRPr="008A33B9">
        <w:rPr>
          <w:bCs w:val="0"/>
          <w:color w:val="000000"/>
        </w:rPr>
        <w:t xml:space="preserve"> </w:t>
      </w:r>
      <w:r w:rsidR="00167554">
        <w:rPr>
          <w:bCs w:val="0"/>
          <w:color w:val="000000"/>
        </w:rPr>
        <w:t xml:space="preserve">diversification of tax base, </w:t>
      </w:r>
      <w:r w:rsidRPr="008A33B9">
        <w:rPr>
          <w:bCs w:val="0"/>
          <w:color w:val="000000"/>
        </w:rPr>
        <w:t>promotion of job opportunities</w:t>
      </w:r>
      <w:r w:rsidR="004409F4" w:rsidRPr="008A33B9">
        <w:rPr>
          <w:bCs w:val="0"/>
          <w:color w:val="000000"/>
        </w:rPr>
        <w:t xml:space="preserve"> and the provision of </w:t>
      </w:r>
      <w:r w:rsidR="00167554">
        <w:rPr>
          <w:bCs w:val="0"/>
          <w:color w:val="000000"/>
        </w:rPr>
        <w:t xml:space="preserve">new </w:t>
      </w:r>
      <w:r w:rsidR="004409F4" w:rsidRPr="008A33B9">
        <w:rPr>
          <w:bCs w:val="0"/>
          <w:color w:val="000000"/>
        </w:rPr>
        <w:t xml:space="preserve">housing </w:t>
      </w:r>
      <w:r w:rsidR="009F12B2">
        <w:rPr>
          <w:bCs w:val="0"/>
          <w:color w:val="000000"/>
        </w:rPr>
        <w:t>and</w:t>
      </w:r>
      <w:r w:rsidR="00167554">
        <w:rPr>
          <w:bCs w:val="0"/>
          <w:color w:val="000000"/>
        </w:rPr>
        <w:t xml:space="preserve"> </w:t>
      </w:r>
      <w:r w:rsidR="00776DCB" w:rsidRPr="008A33B9">
        <w:rPr>
          <w:bCs w:val="0"/>
          <w:color w:val="000000"/>
        </w:rPr>
        <w:t xml:space="preserve">commercial/retail </w:t>
      </w:r>
      <w:r w:rsidR="004409F4" w:rsidRPr="008A33B9">
        <w:rPr>
          <w:bCs w:val="0"/>
          <w:color w:val="000000"/>
        </w:rPr>
        <w:t>options</w:t>
      </w:r>
      <w:r w:rsidRPr="008A33B9">
        <w:rPr>
          <w:bCs w:val="0"/>
          <w:color w:val="000000"/>
        </w:rPr>
        <w:t xml:space="preserve"> in and near the </w:t>
      </w:r>
      <w:r w:rsidR="00D37873" w:rsidRPr="008A33B9">
        <w:rPr>
          <w:bCs w:val="0"/>
          <w:color w:val="000000"/>
        </w:rPr>
        <w:t>Town</w:t>
      </w:r>
      <w:r w:rsidRPr="008A33B9">
        <w:rPr>
          <w:bCs w:val="0"/>
          <w:color w:val="000000"/>
        </w:rPr>
        <w:t>.</w:t>
      </w:r>
    </w:p>
    <w:p w14:paraId="59C9E8A6" w14:textId="254E990F" w:rsidR="00973BEB" w:rsidRDefault="00BF4D68" w:rsidP="00973BEB">
      <w:pPr>
        <w:pStyle w:val="Heading1"/>
        <w:rPr>
          <w:bCs w:val="0"/>
        </w:rPr>
      </w:pPr>
      <w:r w:rsidRPr="008A33B9">
        <w:rPr>
          <w:bCs w:val="0"/>
        </w:rPr>
        <w:t>The substantially final forms of the</w:t>
      </w:r>
      <w:r w:rsidRPr="008865A8">
        <w:rPr>
          <w:b/>
        </w:rPr>
        <w:t xml:space="preserve"> </w:t>
      </w:r>
      <w:r w:rsidR="008A33B9">
        <w:rPr>
          <w:bCs w:val="0"/>
        </w:rPr>
        <w:t xml:space="preserve">Lease </w:t>
      </w:r>
      <w:r w:rsidR="006C6262" w:rsidRPr="008A33B9">
        <w:rPr>
          <w:bCs w:val="0"/>
        </w:rPr>
        <w:t>Agreement</w:t>
      </w:r>
      <w:r w:rsidRPr="008A33B9">
        <w:rPr>
          <w:bCs w:val="0"/>
        </w:rPr>
        <w:t>,</w:t>
      </w:r>
      <w:r w:rsidRPr="008865A8">
        <w:rPr>
          <w:b/>
        </w:rPr>
        <w:t xml:space="preserve"> </w:t>
      </w:r>
      <w:r w:rsidR="008A33B9">
        <w:rPr>
          <w:bCs w:val="0"/>
        </w:rPr>
        <w:t xml:space="preserve">Sublease Agreement, </w:t>
      </w:r>
      <w:r w:rsidRPr="008A33B9">
        <w:rPr>
          <w:bCs w:val="0"/>
        </w:rPr>
        <w:t>Trust Indenture</w:t>
      </w:r>
      <w:r w:rsidR="008A33B9">
        <w:rPr>
          <w:bCs w:val="0"/>
        </w:rPr>
        <w:t xml:space="preserve"> and </w:t>
      </w:r>
      <w:r w:rsidRPr="008A33B9">
        <w:rPr>
          <w:bCs w:val="0"/>
        </w:rPr>
        <w:t xml:space="preserve">Purchase Agreement approved by the Commission are hereby approved (herein collectively referred to as the </w:t>
      </w:r>
      <w:r w:rsidR="00514CF8">
        <w:rPr>
          <w:bCs w:val="0"/>
        </w:rPr>
        <w:t>"</w:t>
      </w:r>
      <w:r w:rsidRPr="008A33B9">
        <w:rPr>
          <w:bCs w:val="0"/>
        </w:rPr>
        <w:t>Financing Documents,</w:t>
      </w:r>
      <w:r w:rsidR="00514CF8">
        <w:rPr>
          <w:bCs w:val="0"/>
        </w:rPr>
        <w:t>"</w:t>
      </w:r>
      <w:r w:rsidRPr="008A33B9">
        <w:rPr>
          <w:bCs w:val="0"/>
        </w:rPr>
        <w:t xml:space="preserve"> referred to in the Act), and the Financing Documents shall be incorporated herein by reference and shall be inserted in the minutes of the </w:t>
      </w:r>
      <w:r w:rsidR="002A6AB5" w:rsidRPr="008A33B9">
        <w:rPr>
          <w:bCs w:val="0"/>
        </w:rPr>
        <w:t>Town Council</w:t>
      </w:r>
      <w:r w:rsidRPr="008A33B9">
        <w:rPr>
          <w:bCs w:val="0"/>
        </w:rPr>
        <w:t xml:space="preserve"> and kept on file by the </w:t>
      </w:r>
      <w:r w:rsidR="00FA3FAC" w:rsidRPr="008A33B9">
        <w:rPr>
          <w:bCs w:val="0"/>
        </w:rPr>
        <w:t>Clerk-Treasurer</w:t>
      </w:r>
      <w:r w:rsidRPr="008A33B9">
        <w:rPr>
          <w:bCs w:val="0"/>
        </w:rPr>
        <w:t>.  In accordance with the provisions of IC 36</w:t>
      </w:r>
      <w:r w:rsidRPr="008A33B9">
        <w:rPr>
          <w:bCs w:val="0"/>
        </w:rPr>
        <w:noBreakHyphen/>
        <w:t>1</w:t>
      </w:r>
      <w:r w:rsidRPr="008A33B9">
        <w:rPr>
          <w:bCs w:val="0"/>
        </w:rPr>
        <w:noBreakHyphen/>
        <w:t>5</w:t>
      </w:r>
      <w:r w:rsidRPr="008A33B9">
        <w:rPr>
          <w:bCs w:val="0"/>
        </w:rPr>
        <w:noBreakHyphen/>
        <w:t xml:space="preserve">4, two (2) copies of the Financing Documents are on file in the office of the </w:t>
      </w:r>
      <w:r w:rsidR="00FA3FAC" w:rsidRPr="008A33B9">
        <w:rPr>
          <w:bCs w:val="0"/>
        </w:rPr>
        <w:t>Clerk-Treasurer</w:t>
      </w:r>
      <w:r w:rsidRPr="008A33B9">
        <w:rPr>
          <w:bCs w:val="0"/>
        </w:rPr>
        <w:t xml:space="preserve"> for public inspection.</w:t>
      </w:r>
    </w:p>
    <w:p w14:paraId="15DBA73D" w14:textId="283A7F33" w:rsidR="00BF4D68" w:rsidRPr="00D832DF" w:rsidRDefault="00BF4D68" w:rsidP="00BF4D68">
      <w:pPr>
        <w:pStyle w:val="Heading1"/>
        <w:rPr>
          <w:b/>
          <w:color w:val="000000"/>
        </w:rPr>
      </w:pPr>
      <w:r w:rsidRPr="008A33B9">
        <w:rPr>
          <w:rStyle w:val="1stLineIndentDSChar"/>
          <w:bCs w:val="0"/>
        </w:rPr>
        <w:t xml:space="preserve">The </w:t>
      </w:r>
      <w:r w:rsidR="00D37873" w:rsidRPr="008A33B9">
        <w:rPr>
          <w:rStyle w:val="1stLineIndentDSChar"/>
          <w:bCs w:val="0"/>
        </w:rPr>
        <w:t>Town</w:t>
      </w:r>
      <w:r w:rsidRPr="008A33B9">
        <w:rPr>
          <w:rStyle w:val="1stLineIndentDSChar"/>
          <w:bCs w:val="0"/>
        </w:rPr>
        <w:t xml:space="preserve"> may issue its Bonds, maturing no later </w:t>
      </w:r>
      <w:r w:rsidR="00A203BD" w:rsidRPr="008A33B9">
        <w:rPr>
          <w:rStyle w:val="1stLineIndentDSChar"/>
          <w:bCs w:val="0"/>
        </w:rPr>
        <w:t>than</w:t>
      </w:r>
      <w:r w:rsidR="00A203BD" w:rsidRPr="008865A8">
        <w:rPr>
          <w:rStyle w:val="1stLineIndentDSChar"/>
          <w:b/>
        </w:rPr>
        <w:t xml:space="preserve"> </w:t>
      </w:r>
      <w:r w:rsidR="00A203BD" w:rsidRPr="008A33B9">
        <w:rPr>
          <w:rStyle w:val="1stLineIndentDSChar"/>
          <w:bCs w:val="0"/>
        </w:rPr>
        <w:t xml:space="preserve">twenty-five (25) years after the date of issuance of the Bonds </w:t>
      </w:r>
      <w:r w:rsidRPr="008A33B9">
        <w:rPr>
          <w:bCs w:val="0"/>
        </w:rPr>
        <w:t xml:space="preserve">in </w:t>
      </w:r>
      <w:r w:rsidR="00A203BD" w:rsidRPr="008A33B9">
        <w:rPr>
          <w:bCs w:val="0"/>
        </w:rPr>
        <w:t xml:space="preserve">an </w:t>
      </w:r>
      <w:r w:rsidRPr="008A33B9">
        <w:rPr>
          <w:bCs w:val="0"/>
        </w:rPr>
        <w:t xml:space="preserve">aggregate principal amount not to exceed </w:t>
      </w:r>
      <w:r w:rsidR="004D7553" w:rsidRPr="008A33B9">
        <w:rPr>
          <w:bCs w:val="0"/>
        </w:rPr>
        <w:t>$</w:t>
      </w:r>
      <w:r w:rsidR="008A33B9">
        <w:rPr>
          <w:bCs w:val="0"/>
        </w:rPr>
        <w:t>7</w:t>
      </w:r>
      <w:r w:rsidR="00A203BD" w:rsidRPr="008A33B9">
        <w:rPr>
          <w:bCs w:val="0"/>
        </w:rPr>
        <w:t>,</w:t>
      </w:r>
      <w:r w:rsidR="008A33B9">
        <w:rPr>
          <w:bCs w:val="0"/>
        </w:rPr>
        <w:t>000</w:t>
      </w:r>
      <w:r w:rsidR="00A203BD" w:rsidRPr="008A33B9">
        <w:rPr>
          <w:bCs w:val="0"/>
        </w:rPr>
        <w:t>,000</w:t>
      </w:r>
      <w:r w:rsidR="00B562B5">
        <w:rPr>
          <w:bCs w:val="0"/>
        </w:rPr>
        <w:t xml:space="preserve"> </w:t>
      </w:r>
      <w:r w:rsidRPr="008A33B9">
        <w:rPr>
          <w:bCs w:val="0"/>
        </w:rPr>
        <w:t xml:space="preserve">which Bonds may be subject to mandatory sinking fund redemption with payments </w:t>
      </w:r>
      <w:r w:rsidRPr="00316694">
        <w:rPr>
          <w:bCs w:val="0"/>
        </w:rPr>
        <w:t xml:space="preserve">structured to maximize the amount of Bond proceeds raised from the projected </w:t>
      </w:r>
      <w:r w:rsidR="005B3905" w:rsidRPr="00316694">
        <w:rPr>
          <w:bCs w:val="0"/>
        </w:rPr>
        <w:t>TIF Revenues</w:t>
      </w:r>
      <w:r w:rsidR="009F12B2" w:rsidRPr="00316694">
        <w:rPr>
          <w:bCs w:val="0"/>
        </w:rPr>
        <w:t>,</w:t>
      </w:r>
      <w:r w:rsidR="009F12B2">
        <w:rPr>
          <w:b/>
        </w:rPr>
        <w:t xml:space="preserve"> </w:t>
      </w:r>
      <w:proofErr w:type="gramStart"/>
      <w:r w:rsidRPr="008A33B9">
        <w:rPr>
          <w:bCs w:val="0"/>
        </w:rPr>
        <w:t>taking into account</w:t>
      </w:r>
      <w:proofErr w:type="gramEnd"/>
      <w:r w:rsidRPr="008A33B9">
        <w:rPr>
          <w:bCs w:val="0"/>
        </w:rPr>
        <w:t xml:space="preserve"> reasonable coverage needed to market the Bonds.  The Bonds are to be issued for the purpose of procuring funds to pay the cost of financing the </w:t>
      </w:r>
      <w:r w:rsidR="00D832DF">
        <w:rPr>
          <w:bCs w:val="0"/>
        </w:rPr>
        <w:t xml:space="preserve">construction of the </w:t>
      </w:r>
      <w:r w:rsidRPr="008A33B9">
        <w:rPr>
          <w:bCs w:val="0"/>
        </w:rPr>
        <w:t>Project</w:t>
      </w:r>
      <w:r w:rsidR="008A33B9" w:rsidRPr="008A33B9">
        <w:rPr>
          <w:bCs w:val="0"/>
        </w:rPr>
        <w:t xml:space="preserve"> to support the Facility</w:t>
      </w:r>
      <w:r w:rsidRPr="008A33B9">
        <w:rPr>
          <w:bCs w:val="0"/>
        </w:rPr>
        <w:t>,</w:t>
      </w:r>
      <w:r w:rsidRPr="008865A8">
        <w:rPr>
          <w:b/>
        </w:rPr>
        <w:t xml:space="preserve"> </w:t>
      </w:r>
      <w:r w:rsidRPr="008A33B9">
        <w:rPr>
          <w:bCs w:val="0"/>
        </w:rPr>
        <w:t>all as more particularly set out in the Financing Documents</w:t>
      </w:r>
      <w:r w:rsidR="00026D78">
        <w:rPr>
          <w:bCs w:val="0"/>
        </w:rPr>
        <w:t xml:space="preserve">.  The </w:t>
      </w:r>
      <w:r w:rsidRPr="008A33B9">
        <w:rPr>
          <w:bCs w:val="0"/>
        </w:rPr>
        <w:t xml:space="preserve">Bonds will be payable as to principal and interest </w:t>
      </w:r>
      <w:r w:rsidR="00A203BD" w:rsidRPr="008A33B9">
        <w:rPr>
          <w:bCs w:val="0"/>
        </w:rPr>
        <w:t xml:space="preserve">solely from </w:t>
      </w:r>
      <w:r w:rsidR="008A33B9">
        <w:rPr>
          <w:bCs w:val="0"/>
        </w:rPr>
        <w:t>Lease Rentals</w:t>
      </w:r>
      <w:r w:rsidR="009F12B2">
        <w:rPr>
          <w:bCs w:val="0"/>
        </w:rPr>
        <w:t>, which Lease Rentals will be payable solely from Sublease Rentals, each</w:t>
      </w:r>
      <w:r w:rsidR="008A33B9">
        <w:rPr>
          <w:bCs w:val="0"/>
        </w:rPr>
        <w:t xml:space="preserve"> </w:t>
      </w:r>
      <w:r w:rsidRPr="008A33B9">
        <w:rPr>
          <w:bCs w:val="0"/>
        </w:rPr>
        <w:t xml:space="preserve">pursuant to the Financing Documents or as otherwise provided in the Trust Indenture.  The Bonds shall be issued in fully registered </w:t>
      </w:r>
      <w:r w:rsidRPr="008A33B9">
        <w:rPr>
          <w:bCs w:val="0"/>
        </w:rPr>
        <w:lastRenderedPageBreak/>
        <w:t>form in</w:t>
      </w:r>
      <w:r w:rsidR="00FB2932">
        <w:rPr>
          <w:bCs w:val="0"/>
        </w:rPr>
        <w:t xml:space="preserve"> any</w:t>
      </w:r>
      <w:r w:rsidRPr="008A33B9">
        <w:rPr>
          <w:bCs w:val="0"/>
        </w:rPr>
        <w:t xml:space="preserve"> </w:t>
      </w:r>
      <w:r w:rsidR="006F3834" w:rsidRPr="008A33B9">
        <w:rPr>
          <w:bCs w:val="0"/>
        </w:rPr>
        <w:t>denominations of $</w:t>
      </w:r>
      <w:r w:rsidR="008A33B9">
        <w:rPr>
          <w:bCs w:val="0"/>
        </w:rPr>
        <w:t>5</w:t>
      </w:r>
      <w:r w:rsidR="006F3834" w:rsidRPr="008A33B9">
        <w:rPr>
          <w:bCs w:val="0"/>
        </w:rPr>
        <w:t xml:space="preserve">,000 and </w:t>
      </w:r>
      <w:r w:rsidR="00F8620E" w:rsidRPr="008A33B9">
        <w:rPr>
          <w:bCs w:val="0"/>
        </w:rPr>
        <w:t xml:space="preserve">integral </w:t>
      </w:r>
      <w:r w:rsidRPr="008A33B9">
        <w:rPr>
          <w:bCs w:val="0"/>
        </w:rPr>
        <w:t>multiple</w:t>
      </w:r>
      <w:r w:rsidR="006F3834" w:rsidRPr="008A33B9">
        <w:rPr>
          <w:bCs w:val="0"/>
        </w:rPr>
        <w:t>s</w:t>
      </w:r>
      <w:r w:rsidR="00F8620E" w:rsidRPr="008A33B9">
        <w:rPr>
          <w:bCs w:val="0"/>
        </w:rPr>
        <w:t xml:space="preserve"> </w:t>
      </w:r>
      <w:r w:rsidR="006F3834" w:rsidRPr="008A33B9">
        <w:rPr>
          <w:bCs w:val="0"/>
        </w:rPr>
        <w:t>there</w:t>
      </w:r>
      <w:r w:rsidR="00F8620E" w:rsidRPr="008A33B9">
        <w:rPr>
          <w:bCs w:val="0"/>
        </w:rPr>
        <w:t xml:space="preserve">of </w:t>
      </w:r>
      <w:r w:rsidRPr="008A33B9">
        <w:rPr>
          <w:bCs w:val="0"/>
          <w:color w:val="000000"/>
        </w:rPr>
        <w:t xml:space="preserve">as provided in the </w:t>
      </w:r>
      <w:r w:rsidR="00DF1EB6" w:rsidRPr="008A33B9">
        <w:rPr>
          <w:bCs w:val="0"/>
          <w:color w:val="000000"/>
        </w:rPr>
        <w:t xml:space="preserve">Trust </w:t>
      </w:r>
      <w:r w:rsidRPr="008A33B9">
        <w:rPr>
          <w:bCs w:val="0"/>
          <w:color w:val="000000"/>
        </w:rPr>
        <w:t xml:space="preserve">Indenture, payable semiannually on </w:t>
      </w:r>
      <w:r w:rsidR="00776DCB" w:rsidRPr="008A33B9">
        <w:rPr>
          <w:bCs w:val="0"/>
          <w:color w:val="000000"/>
        </w:rPr>
        <w:t>February 1</w:t>
      </w:r>
      <w:r w:rsidR="00FA3FAC" w:rsidRPr="008A33B9">
        <w:rPr>
          <w:bCs w:val="0"/>
          <w:color w:val="000000"/>
        </w:rPr>
        <w:t xml:space="preserve"> and </w:t>
      </w:r>
      <w:r w:rsidR="00776DCB" w:rsidRPr="008A33B9">
        <w:rPr>
          <w:bCs w:val="0"/>
          <w:color w:val="000000"/>
        </w:rPr>
        <w:t>August 1.</w:t>
      </w:r>
      <w:r w:rsidRPr="008A33B9">
        <w:rPr>
          <w:bCs w:val="0"/>
          <w:color w:val="000000"/>
        </w:rPr>
        <w:t xml:space="preserve">  </w:t>
      </w:r>
      <w:r w:rsidRPr="008A33B9">
        <w:rPr>
          <w:bCs w:val="0"/>
          <w:color w:val="000000"/>
          <w:szCs w:val="24"/>
        </w:rPr>
        <w:t xml:space="preserve">The </w:t>
      </w:r>
      <w:r w:rsidRPr="008A33B9">
        <w:rPr>
          <w:bCs w:val="0"/>
          <w:color w:val="000000"/>
        </w:rPr>
        <w:t xml:space="preserve">Bonds shall be subject to optional redemption prior to maturity </w:t>
      </w:r>
      <w:r w:rsidR="007266EF" w:rsidRPr="008A33B9">
        <w:rPr>
          <w:bCs w:val="0"/>
          <w:color w:val="000000"/>
        </w:rPr>
        <w:t xml:space="preserve">at the option of the Town, </w:t>
      </w:r>
      <w:r w:rsidR="008A33B9" w:rsidRPr="008A33B9">
        <w:rPr>
          <w:bCs w:val="0"/>
          <w:color w:val="000000"/>
        </w:rPr>
        <w:t xml:space="preserve">commencing no sooner than five years after their date of issuance, </w:t>
      </w:r>
      <w:r w:rsidR="007266EF" w:rsidRPr="008A33B9">
        <w:rPr>
          <w:bCs w:val="0"/>
          <w:color w:val="000000"/>
        </w:rPr>
        <w:t>upon</w:t>
      </w:r>
      <w:r w:rsidR="007266EF" w:rsidRPr="008865A8">
        <w:rPr>
          <w:b/>
          <w:color w:val="000000"/>
        </w:rPr>
        <w:t xml:space="preserve"> </w:t>
      </w:r>
      <w:r w:rsidR="008A33B9">
        <w:rPr>
          <w:bCs w:val="0"/>
          <w:color w:val="000000"/>
        </w:rPr>
        <w:t xml:space="preserve">thirty days </w:t>
      </w:r>
      <w:r w:rsidR="007266EF" w:rsidRPr="008A33B9">
        <w:rPr>
          <w:bCs w:val="0"/>
          <w:color w:val="000000"/>
        </w:rPr>
        <w:t>(</w:t>
      </w:r>
      <w:r w:rsidR="008A33B9" w:rsidRPr="008A33B9">
        <w:rPr>
          <w:bCs w:val="0"/>
          <w:color w:val="000000"/>
        </w:rPr>
        <w:t>30</w:t>
      </w:r>
      <w:r w:rsidR="007266EF" w:rsidRPr="008A33B9">
        <w:rPr>
          <w:bCs w:val="0"/>
          <w:color w:val="000000"/>
        </w:rPr>
        <w:t>)</w:t>
      </w:r>
      <w:r w:rsidR="007266EF" w:rsidRPr="008865A8">
        <w:rPr>
          <w:b/>
          <w:color w:val="000000"/>
        </w:rPr>
        <w:t xml:space="preserve"> </w:t>
      </w:r>
      <w:r w:rsidR="008A33B9">
        <w:rPr>
          <w:bCs w:val="0"/>
          <w:color w:val="000000"/>
        </w:rPr>
        <w:t>days</w:t>
      </w:r>
      <w:r w:rsidR="00514CF8">
        <w:rPr>
          <w:bCs w:val="0"/>
          <w:color w:val="000000"/>
        </w:rPr>
        <w:t>'</w:t>
      </w:r>
      <w:r w:rsidR="008A33B9">
        <w:rPr>
          <w:bCs w:val="0"/>
          <w:color w:val="000000"/>
        </w:rPr>
        <w:t xml:space="preserve"> </w:t>
      </w:r>
      <w:r w:rsidR="007266EF" w:rsidRPr="008A33B9">
        <w:rPr>
          <w:bCs w:val="0"/>
          <w:color w:val="000000"/>
        </w:rPr>
        <w:t>written notice, at face value, plus in each case accrued interest to the date fixed for redemption, with no premium</w:t>
      </w:r>
      <w:r w:rsidRPr="008A33B9">
        <w:rPr>
          <w:bCs w:val="0"/>
          <w:color w:val="000000"/>
        </w:rPr>
        <w:t xml:space="preserve">.  </w:t>
      </w:r>
      <w:r w:rsidRPr="008A33B9">
        <w:rPr>
          <w:bCs w:val="0"/>
        </w:rPr>
        <w:t xml:space="preserve">Payments on the Bonds are payable in lawful money of the United States of America by check mailed or delivered to the registered owners or by wire transfer as provided in the </w:t>
      </w:r>
      <w:r w:rsidR="00DF1EB6" w:rsidRPr="008A33B9">
        <w:rPr>
          <w:bCs w:val="0"/>
        </w:rPr>
        <w:t xml:space="preserve">Trust </w:t>
      </w:r>
      <w:r w:rsidRPr="008A33B9">
        <w:rPr>
          <w:bCs w:val="0"/>
        </w:rPr>
        <w:t xml:space="preserve">Indenture.  </w:t>
      </w:r>
      <w:r w:rsidRPr="00D832DF">
        <w:rPr>
          <w:bCs w:val="0"/>
        </w:rPr>
        <w:t xml:space="preserve">The Bonds shall never constitute a general obligation </w:t>
      </w:r>
      <w:proofErr w:type="gramStart"/>
      <w:r w:rsidRPr="00D832DF">
        <w:rPr>
          <w:bCs w:val="0"/>
        </w:rPr>
        <w:t>of,</w:t>
      </w:r>
      <w:proofErr w:type="gramEnd"/>
      <w:r w:rsidRPr="00D832DF">
        <w:rPr>
          <w:bCs w:val="0"/>
        </w:rPr>
        <w:t xml:space="preserve"> an indebtedness of, or a charge against the general credit </w:t>
      </w:r>
      <w:r w:rsidRPr="00316694">
        <w:rPr>
          <w:bCs w:val="0"/>
        </w:rPr>
        <w:t xml:space="preserve">of the </w:t>
      </w:r>
      <w:r w:rsidR="00D37873" w:rsidRPr="00316694">
        <w:rPr>
          <w:bCs w:val="0"/>
        </w:rPr>
        <w:t>Town</w:t>
      </w:r>
      <w:r w:rsidRPr="00316694">
        <w:rPr>
          <w:bCs w:val="0"/>
        </w:rPr>
        <w:t xml:space="preserve"> </w:t>
      </w:r>
      <w:r w:rsidRPr="00316694">
        <w:rPr>
          <w:bCs w:val="0"/>
          <w:color w:val="000000"/>
        </w:rPr>
        <w:t xml:space="preserve">nor are the Bonds payable in any manner from revenues raised by </w:t>
      </w:r>
      <w:r w:rsidR="00514CF8" w:rsidRPr="00316694">
        <w:rPr>
          <w:bCs w:val="0"/>
          <w:color w:val="000000"/>
        </w:rPr>
        <w:t>property</w:t>
      </w:r>
      <w:r w:rsidR="00FB2932" w:rsidRPr="00316694">
        <w:rPr>
          <w:bCs w:val="0"/>
          <w:color w:val="000000"/>
        </w:rPr>
        <w:t xml:space="preserve"> </w:t>
      </w:r>
      <w:r w:rsidRPr="00316694">
        <w:rPr>
          <w:bCs w:val="0"/>
          <w:color w:val="000000"/>
        </w:rPr>
        <w:t xml:space="preserve">taxation, except for </w:t>
      </w:r>
      <w:r w:rsidR="00514CF8" w:rsidRPr="00316694">
        <w:rPr>
          <w:bCs w:val="0"/>
          <w:color w:val="000000"/>
        </w:rPr>
        <w:t xml:space="preserve">TIF Revenues pledged to pay </w:t>
      </w:r>
      <w:r w:rsidR="003A5932" w:rsidRPr="00316694">
        <w:rPr>
          <w:bCs w:val="0"/>
          <w:color w:val="000000"/>
        </w:rPr>
        <w:t>Sublease Rental</w:t>
      </w:r>
      <w:r w:rsidR="00514CF8" w:rsidRPr="00316694">
        <w:rPr>
          <w:bCs w:val="0"/>
          <w:color w:val="000000"/>
        </w:rPr>
        <w:t>s</w:t>
      </w:r>
      <w:r w:rsidRPr="00316694">
        <w:rPr>
          <w:bCs w:val="0"/>
          <w:color w:val="000000"/>
        </w:rPr>
        <w:t xml:space="preserve">, </w:t>
      </w:r>
      <w:r w:rsidRPr="00316694">
        <w:rPr>
          <w:bCs w:val="0"/>
        </w:rPr>
        <w:t xml:space="preserve">as described in the </w:t>
      </w:r>
      <w:r w:rsidR="00DF1EB6" w:rsidRPr="00316694">
        <w:rPr>
          <w:bCs w:val="0"/>
        </w:rPr>
        <w:t>Trust</w:t>
      </w:r>
      <w:r w:rsidR="00DF1EB6" w:rsidRPr="00D832DF">
        <w:rPr>
          <w:bCs w:val="0"/>
        </w:rPr>
        <w:t xml:space="preserve"> </w:t>
      </w:r>
      <w:r w:rsidRPr="00D832DF">
        <w:rPr>
          <w:bCs w:val="0"/>
        </w:rPr>
        <w:t xml:space="preserve">Indenture.  </w:t>
      </w:r>
    </w:p>
    <w:p w14:paraId="248FF291" w14:textId="03376DAA" w:rsidR="00026D78" w:rsidRPr="007A6BBD" w:rsidRDefault="00026D78" w:rsidP="00026D78">
      <w:pPr>
        <w:pStyle w:val="Heading1"/>
      </w:pPr>
      <w:r w:rsidRPr="007A6BBD">
        <w:t>The Town Council hereby irrevocably pledges the LIT Certified Shares to pay Sublease Rentals</w:t>
      </w:r>
      <w:r w:rsidR="00514CF8">
        <w:t>,</w:t>
      </w:r>
      <w:r w:rsidRPr="007A6BBD">
        <w:t xml:space="preserve"> to the extent the </w:t>
      </w:r>
      <w:r w:rsidR="005B3905">
        <w:t>TIF Revenues are</w:t>
      </w:r>
      <w:r w:rsidR="003A5932">
        <w:t xml:space="preserve"> </w:t>
      </w:r>
      <w:r w:rsidRPr="007A6BBD">
        <w:t>not sufficient, which pledge shall be valid and binding in accordance with IC 5-1-14-4.</w:t>
      </w:r>
    </w:p>
    <w:p w14:paraId="48ED30B2" w14:textId="44D416F0" w:rsidR="00026D78" w:rsidRPr="00E5549D" w:rsidRDefault="00026D78" w:rsidP="00026D78">
      <w:pPr>
        <w:pStyle w:val="Heading1"/>
      </w:pPr>
      <w:r w:rsidRPr="00E5549D">
        <w:rPr>
          <w:color w:val="000000"/>
        </w:rPr>
        <w:t>The Town Council further covenants that it will take no action to rescind or repeal the LIT Certified Shares or to take any action that would result in the Town receiving a smaller distributive share of the LIT Certified Shares than the distributive share of the LIT Certified Shares to which it was entitled on the effective date of this ordinance.  The Town Council further covenants that it will take no action to rescind the LIT Certified Shares or reduce the LIT Certified Shares as long as the debt service is due on the Bonds.</w:t>
      </w:r>
    </w:p>
    <w:p w14:paraId="4E71EC50" w14:textId="45EF18E9" w:rsidR="00026D78" w:rsidRPr="00026D78" w:rsidRDefault="00026D78" w:rsidP="00026D78">
      <w:pPr>
        <w:pStyle w:val="Heading1"/>
      </w:pPr>
      <w:r w:rsidRPr="00026D78">
        <w:rPr>
          <w:color w:val="000000"/>
        </w:rPr>
        <w:t>The</w:t>
      </w:r>
      <w:r w:rsidRPr="009F340F">
        <w:rPr>
          <w:b/>
          <w:bCs w:val="0"/>
          <w:color w:val="000000"/>
        </w:rPr>
        <w:t xml:space="preserve"> </w:t>
      </w:r>
      <w:r>
        <w:rPr>
          <w:color w:val="000000"/>
        </w:rPr>
        <w:t xml:space="preserve">Town </w:t>
      </w:r>
      <w:r w:rsidRPr="00026D78">
        <w:rPr>
          <w:color w:val="000000"/>
        </w:rPr>
        <w:t>has not pledged or otherwise encumbered the LIT</w:t>
      </w:r>
      <w:r>
        <w:rPr>
          <w:color w:val="000000"/>
        </w:rPr>
        <w:t xml:space="preserve"> Certified Shares</w:t>
      </w:r>
      <w:r w:rsidRPr="00026D78">
        <w:rPr>
          <w:color w:val="000000"/>
        </w:rPr>
        <w:t xml:space="preserve">, and there are no prior liens, </w:t>
      </w:r>
      <w:proofErr w:type="gramStart"/>
      <w:r w:rsidRPr="00026D78">
        <w:rPr>
          <w:color w:val="000000"/>
        </w:rPr>
        <w:t>encumbrances</w:t>
      </w:r>
      <w:proofErr w:type="gramEnd"/>
      <w:r w:rsidRPr="00026D78">
        <w:rPr>
          <w:color w:val="000000"/>
        </w:rPr>
        <w:t xml:space="preserve"> or other restrictions on the LIT</w:t>
      </w:r>
      <w:r w:rsidRPr="009F340F">
        <w:rPr>
          <w:b/>
          <w:bCs w:val="0"/>
          <w:color w:val="000000"/>
        </w:rPr>
        <w:t xml:space="preserve"> </w:t>
      </w:r>
      <w:r>
        <w:rPr>
          <w:color w:val="000000"/>
        </w:rPr>
        <w:t xml:space="preserve">Certified Shares </w:t>
      </w:r>
      <w:r w:rsidRPr="00026D78">
        <w:rPr>
          <w:color w:val="000000"/>
        </w:rPr>
        <w:t>or on the</w:t>
      </w:r>
      <w:r w:rsidRPr="009F340F">
        <w:rPr>
          <w:b/>
          <w:bCs w:val="0"/>
          <w:color w:val="000000"/>
        </w:rPr>
        <w:t xml:space="preserve"> </w:t>
      </w:r>
      <w:r>
        <w:rPr>
          <w:color w:val="000000"/>
        </w:rPr>
        <w:t>Town</w:t>
      </w:r>
      <w:r w:rsidR="00514CF8">
        <w:rPr>
          <w:color w:val="000000"/>
        </w:rPr>
        <w:t>'</w:t>
      </w:r>
      <w:r>
        <w:rPr>
          <w:color w:val="000000"/>
        </w:rPr>
        <w:t xml:space="preserve">s </w:t>
      </w:r>
      <w:r w:rsidRPr="00026D78">
        <w:rPr>
          <w:color w:val="000000"/>
        </w:rPr>
        <w:t>ability to pledge</w:t>
      </w:r>
      <w:r w:rsidRPr="009F340F">
        <w:rPr>
          <w:b/>
          <w:bCs w:val="0"/>
          <w:color w:val="000000"/>
        </w:rPr>
        <w:t xml:space="preserve"> </w:t>
      </w:r>
      <w:r w:rsidRPr="00026D78">
        <w:rPr>
          <w:color w:val="000000"/>
        </w:rPr>
        <w:t>LIT</w:t>
      </w:r>
      <w:r w:rsidRPr="009F340F">
        <w:rPr>
          <w:b/>
          <w:bCs w:val="0"/>
          <w:color w:val="000000"/>
        </w:rPr>
        <w:t xml:space="preserve"> </w:t>
      </w:r>
      <w:r>
        <w:rPr>
          <w:color w:val="000000"/>
        </w:rPr>
        <w:t xml:space="preserve">Certified Shares </w:t>
      </w:r>
      <w:r w:rsidRPr="00026D78">
        <w:rPr>
          <w:color w:val="000000"/>
        </w:rPr>
        <w:t xml:space="preserve">to the payment of </w:t>
      </w:r>
      <w:r>
        <w:rPr>
          <w:color w:val="000000"/>
        </w:rPr>
        <w:t>Sublease Rental</w:t>
      </w:r>
      <w:r w:rsidRPr="00026D78">
        <w:rPr>
          <w:color w:val="000000"/>
        </w:rPr>
        <w:t>.</w:t>
      </w:r>
    </w:p>
    <w:p w14:paraId="03839621" w14:textId="22BF8EF8" w:rsidR="00026D78" w:rsidRPr="00026D78" w:rsidRDefault="00026D78" w:rsidP="00026D78">
      <w:pPr>
        <w:pStyle w:val="Heading1"/>
        <w:rPr>
          <w:color w:val="000000"/>
          <w:kern w:val="0"/>
          <w:szCs w:val="23"/>
        </w:rPr>
      </w:pPr>
      <w:r w:rsidRPr="00026D78">
        <w:rPr>
          <w:color w:val="000000"/>
        </w:rPr>
        <w:lastRenderedPageBreak/>
        <w:t>The</w:t>
      </w:r>
      <w:r w:rsidRPr="009F340F">
        <w:rPr>
          <w:b/>
          <w:bCs w:val="0"/>
          <w:color w:val="000000"/>
        </w:rPr>
        <w:t xml:space="preserve"> </w:t>
      </w:r>
      <w:r>
        <w:rPr>
          <w:color w:val="000000"/>
        </w:rPr>
        <w:t xml:space="preserve">Town </w:t>
      </w:r>
      <w:r w:rsidRPr="00026D78">
        <w:rPr>
          <w:color w:val="000000"/>
        </w:rPr>
        <w:t xml:space="preserve">reserves the right to </w:t>
      </w:r>
      <w:proofErr w:type="gramStart"/>
      <w:r w:rsidRPr="00026D78">
        <w:rPr>
          <w:color w:val="000000"/>
        </w:rPr>
        <w:t>enter into</w:t>
      </w:r>
      <w:proofErr w:type="gramEnd"/>
      <w:r w:rsidRPr="00026D78">
        <w:rPr>
          <w:color w:val="000000"/>
        </w:rPr>
        <w:t xml:space="preserve"> bonds, leases or other obligations entitled to the pledge of</w:t>
      </w:r>
      <w:r w:rsidRPr="009F340F">
        <w:rPr>
          <w:b/>
          <w:bCs w:val="0"/>
          <w:color w:val="000000"/>
        </w:rPr>
        <w:t xml:space="preserve"> </w:t>
      </w:r>
      <w:r w:rsidRPr="00026D78">
        <w:rPr>
          <w:color w:val="000000"/>
        </w:rPr>
        <w:t>LIT</w:t>
      </w:r>
      <w:r w:rsidRPr="009F340F">
        <w:rPr>
          <w:b/>
          <w:bCs w:val="0"/>
          <w:color w:val="000000"/>
        </w:rPr>
        <w:t xml:space="preserve"> </w:t>
      </w:r>
      <w:r>
        <w:rPr>
          <w:color w:val="000000"/>
        </w:rPr>
        <w:t xml:space="preserve">Certified Shares </w:t>
      </w:r>
      <w:r w:rsidRPr="00026D78">
        <w:rPr>
          <w:color w:val="000000"/>
        </w:rPr>
        <w:t xml:space="preserve">on a parity with the </w:t>
      </w:r>
      <w:r w:rsidR="00514CF8">
        <w:rPr>
          <w:color w:val="000000"/>
        </w:rPr>
        <w:t>pledge of LIT Certified Shares to pay Sublease Rental</w:t>
      </w:r>
      <w:r w:rsidR="00316694">
        <w:rPr>
          <w:color w:val="000000"/>
        </w:rPr>
        <w:t>s</w:t>
      </w:r>
      <w:r w:rsidRPr="00026D78">
        <w:rPr>
          <w:color w:val="000000"/>
        </w:rPr>
        <w:t xml:space="preserve"> in accordance with the requirements </w:t>
      </w:r>
      <w:r w:rsidRPr="00026D78">
        <w:rPr>
          <w:color w:val="000000"/>
          <w:kern w:val="0"/>
          <w:szCs w:val="23"/>
        </w:rPr>
        <w:t>set forth below (</w:t>
      </w:r>
      <w:r w:rsidR="00514CF8">
        <w:rPr>
          <w:color w:val="000000"/>
          <w:kern w:val="0"/>
          <w:szCs w:val="23"/>
        </w:rPr>
        <w:t>"</w:t>
      </w:r>
      <w:r w:rsidRPr="00026D78">
        <w:rPr>
          <w:color w:val="000000"/>
          <w:kern w:val="0"/>
          <w:szCs w:val="23"/>
        </w:rPr>
        <w:t>LIT Parity Obligations</w:t>
      </w:r>
      <w:r w:rsidR="00514CF8">
        <w:rPr>
          <w:color w:val="000000"/>
          <w:kern w:val="0"/>
          <w:szCs w:val="23"/>
        </w:rPr>
        <w:t>"</w:t>
      </w:r>
      <w:r w:rsidRPr="00026D78">
        <w:rPr>
          <w:color w:val="000000"/>
          <w:kern w:val="0"/>
          <w:szCs w:val="23"/>
        </w:rPr>
        <w:t xml:space="preserve">) for the purpose of raising money for future projects of the </w:t>
      </w:r>
      <w:r>
        <w:rPr>
          <w:color w:val="000000"/>
          <w:kern w:val="0"/>
          <w:szCs w:val="23"/>
        </w:rPr>
        <w:t>Town</w:t>
      </w:r>
      <w:r w:rsidRPr="00026D78">
        <w:rPr>
          <w:color w:val="000000"/>
          <w:kern w:val="0"/>
          <w:szCs w:val="23"/>
        </w:rPr>
        <w:t>.  The authorization and issuance of</w:t>
      </w:r>
      <w:r w:rsidRPr="009F340F">
        <w:rPr>
          <w:b/>
          <w:bCs w:val="0"/>
          <w:color w:val="000000"/>
          <w:kern w:val="0"/>
          <w:szCs w:val="23"/>
        </w:rPr>
        <w:t xml:space="preserve"> </w:t>
      </w:r>
      <w:r w:rsidRPr="00026D78">
        <w:rPr>
          <w:color w:val="000000"/>
          <w:kern w:val="0"/>
          <w:szCs w:val="23"/>
        </w:rPr>
        <w:t>LIT Parity Obligations shall be subject to the following conditions precedent:</w:t>
      </w:r>
    </w:p>
    <w:p w14:paraId="6A9EC409" w14:textId="2DC23B3E" w:rsidR="00026D78" w:rsidRDefault="00026D78" w:rsidP="00026D78">
      <w:pPr>
        <w:pStyle w:val="Heading2"/>
        <w:spacing w:after="0" w:line="480" w:lineRule="auto"/>
      </w:pPr>
      <w:r w:rsidRPr="00026D78">
        <w:t xml:space="preserve">All </w:t>
      </w:r>
      <w:r w:rsidR="00514CF8">
        <w:t>Sublease Rental</w:t>
      </w:r>
      <w:r w:rsidRPr="00026D78">
        <w:t xml:space="preserve"> payments due </w:t>
      </w:r>
      <w:r w:rsidR="00514CF8">
        <w:t>under the Sublease Agreement</w:t>
      </w:r>
      <w:r w:rsidRPr="00026D78">
        <w:t xml:space="preserve"> and all payments on any LIT Parity Obligations shall be current to date in accordance with the terms thereof, with no payment in </w:t>
      </w:r>
      <w:proofErr w:type="gramStart"/>
      <w:r w:rsidRPr="00026D78">
        <w:t>arrears;</w:t>
      </w:r>
      <w:proofErr w:type="gramEnd"/>
    </w:p>
    <w:p w14:paraId="5456C377" w14:textId="14CE8C7B" w:rsidR="00026D78" w:rsidRDefault="00026D78" w:rsidP="00026D78">
      <w:pPr>
        <w:pStyle w:val="Heading2"/>
        <w:spacing w:after="0" w:line="480" w:lineRule="auto"/>
      </w:pPr>
      <w:r w:rsidRPr="00026D78">
        <w:t>For LIT Parity Obligations the Town shall have received a certificate prepared by an independent, qualified accountant or feasibility consultant (</w:t>
      </w:r>
      <w:r w:rsidR="00514CF8">
        <w:t>"</w:t>
      </w:r>
      <w:r w:rsidRPr="00026D78">
        <w:t>Certifier</w:t>
      </w:r>
      <w:r w:rsidR="00514CF8">
        <w:t>"</w:t>
      </w:r>
      <w:r w:rsidRPr="00026D78">
        <w:t>) certifying that the amount of the LIT Certified Shares</w:t>
      </w:r>
      <w:r w:rsidR="00514CF8">
        <w:t xml:space="preserve"> in the most recent certified distribution for the Town from the Indiana Department of Local Government Finance (or its successor agency for such matters)</w:t>
      </w:r>
      <w:r w:rsidRPr="00026D78">
        <w:t xml:space="preserve"> shall be at least equal to one hundred thirty-five percent (135%) of the </w:t>
      </w:r>
      <w:r w:rsidR="00514CF8">
        <w:t>sublease rental</w:t>
      </w:r>
      <w:r w:rsidRPr="00026D78">
        <w:t xml:space="preserve"> requirements with respect to the </w:t>
      </w:r>
      <w:r w:rsidR="00514CF8">
        <w:t>Sublease Agreement</w:t>
      </w:r>
      <w:r w:rsidRPr="00026D78">
        <w:t xml:space="preserve">, any outstanding LIT Parity Obligations and the proposed LIT Parity Obligations, for each respective year during the term of the outstanding Bonds, any outstanding LIT Parity Obligations and the proposed LIT Parity Obligations.  In calculating this coverage, the Certifier may </w:t>
      </w:r>
      <w:proofErr w:type="gramStart"/>
      <w:r w:rsidRPr="00026D78">
        <w:t>take into account</w:t>
      </w:r>
      <w:proofErr w:type="gramEnd"/>
      <w:r w:rsidRPr="00026D78">
        <w:t xml:space="preserve"> any increase in the LIT Certified Shares which has been approved by the </w:t>
      </w:r>
      <w:r>
        <w:t>Town</w:t>
      </w:r>
      <w:r w:rsidRPr="00026D78">
        <w:t xml:space="preserve">, but which has not yet been collected or distributed to the </w:t>
      </w:r>
      <w:r>
        <w:t>Town</w:t>
      </w:r>
      <w:r w:rsidRPr="00026D78">
        <w:t xml:space="preserve">.  The </w:t>
      </w:r>
      <w:r>
        <w:t xml:space="preserve">Town </w:t>
      </w:r>
      <w:r w:rsidRPr="00026D78">
        <w:t>shall approve and confirm the figures and estimates set forth in the above-described certificate in any resolution or ordinance authorizing the LIT Parity Obligations; and</w:t>
      </w:r>
    </w:p>
    <w:p w14:paraId="28BA0AD5" w14:textId="6776E40D" w:rsidR="00026D78" w:rsidRPr="00026D78" w:rsidRDefault="00026D78" w:rsidP="00026D78">
      <w:pPr>
        <w:pStyle w:val="Heading2"/>
        <w:spacing w:after="0" w:line="480" w:lineRule="auto"/>
      </w:pPr>
      <w:r w:rsidRPr="00026D78">
        <w:lastRenderedPageBreak/>
        <w:t>Payments of any</w:t>
      </w:r>
      <w:r w:rsidRPr="00026D78">
        <w:rPr>
          <w:b/>
          <w:bCs w:val="0"/>
        </w:rPr>
        <w:t xml:space="preserve"> </w:t>
      </w:r>
      <w:r w:rsidRPr="00026D78">
        <w:t xml:space="preserve">LIT Parity Obligations or junior obligations shall be payable semiannually on </w:t>
      </w:r>
      <w:r w:rsidR="00514CF8">
        <w:t>January 15 and July 15</w:t>
      </w:r>
      <w:r w:rsidRPr="00026D78">
        <w:t>.  The terms and conditions of</w:t>
      </w:r>
      <w:r w:rsidRPr="00026D78">
        <w:rPr>
          <w:b/>
          <w:bCs w:val="0"/>
        </w:rPr>
        <w:t xml:space="preserve"> </w:t>
      </w:r>
      <w:r w:rsidRPr="00026D78">
        <w:t>any</w:t>
      </w:r>
      <w:r w:rsidRPr="00026D78">
        <w:rPr>
          <w:b/>
          <w:bCs w:val="0"/>
        </w:rPr>
        <w:t xml:space="preserve"> </w:t>
      </w:r>
      <w:r w:rsidRPr="00026D78">
        <w:t>LIT Parity Obligations shall be set forth in the resolution or ordinance authorizing such LIT Parity Obligations.</w:t>
      </w:r>
    </w:p>
    <w:p w14:paraId="6A2A006E" w14:textId="0E696091" w:rsidR="004866B9" w:rsidRDefault="00A14A65" w:rsidP="00973BEB">
      <w:pPr>
        <w:pStyle w:val="Heading1"/>
        <w:rPr>
          <w:b/>
          <w:bCs w:val="0"/>
        </w:rPr>
      </w:pPr>
      <w:r>
        <w:t xml:space="preserve">(a) </w:t>
      </w:r>
      <w:r w:rsidR="00973BEB" w:rsidRPr="00A14A65">
        <w:t xml:space="preserve">The Town Council President and the Clerk-Treasurer are hereby authorized to negotiate the sale of the Bonds to </w:t>
      </w:r>
      <w:r w:rsidR="003A5932" w:rsidRPr="00A14A65">
        <w:t>the P</w:t>
      </w:r>
      <w:r w:rsidR="00973BEB" w:rsidRPr="00A14A65">
        <w:t xml:space="preserve">urchaser </w:t>
      </w:r>
      <w:r w:rsidR="003A5932" w:rsidRPr="00A14A65">
        <w:t>(</w:t>
      </w:r>
      <w:r w:rsidR="00973BEB" w:rsidRPr="00A14A65">
        <w:t>which may be an underwriter</w:t>
      </w:r>
      <w:r w:rsidR="003A5932" w:rsidRPr="00A14A65">
        <w:t xml:space="preserve">) </w:t>
      </w:r>
      <w:r w:rsidR="00973BEB" w:rsidRPr="00A14A65">
        <w:t xml:space="preserve">in </w:t>
      </w:r>
      <w:r w:rsidR="00973BEB" w:rsidRPr="003A5932">
        <w:t xml:space="preserve">accordance with </w:t>
      </w:r>
      <w:r w:rsidR="003A5932">
        <w:t xml:space="preserve">the </w:t>
      </w:r>
      <w:r w:rsidR="00973BEB" w:rsidRPr="003A5932">
        <w:t xml:space="preserve">Purchase Agreement between the Town and the Purchaser.  The Town Council President and the Clerk-Treasurer are hereby authorized to execute the Purchase Agreement and deliver the Bonds to the Purchaser so long as their terms are consistent with this ordinance.  Such Purchase Agreement shall establish a final principal amount, purchase price, interest rates, </w:t>
      </w:r>
      <w:r w:rsidR="00973BEB" w:rsidRPr="004866B9">
        <w:t>maturity schedule and term bond mandatory redemptions, if any.  The Purchase Agreement will also state that the Purchaser or placement agent</w:t>
      </w:r>
      <w:proofErr w:type="gramStart"/>
      <w:r w:rsidR="00973BEB" w:rsidRPr="004866B9">
        <w:t>, as the case may be, will</w:t>
      </w:r>
      <w:proofErr w:type="gramEnd"/>
      <w:r w:rsidR="00973BEB" w:rsidRPr="004866B9">
        <w:t xml:space="preserve"> agree to assist the Town with establishing the issue price of the Bonds under Treas. Reg. Section 1.148-1(f).</w:t>
      </w:r>
      <w:r w:rsidR="00973BEB" w:rsidRPr="00D42466">
        <w:rPr>
          <w:b/>
          <w:bCs w:val="0"/>
        </w:rPr>
        <w:t xml:space="preserve"> </w:t>
      </w:r>
    </w:p>
    <w:p w14:paraId="6879453A" w14:textId="58E5EF29" w:rsidR="00A14A65" w:rsidRPr="005752E3" w:rsidRDefault="00973BEB" w:rsidP="00282EAC">
      <w:pPr>
        <w:pStyle w:val="Heading4"/>
        <w:numPr>
          <w:ilvl w:val="3"/>
          <w:numId w:val="20"/>
        </w:numPr>
      </w:pPr>
      <w:r w:rsidRPr="00A14A65">
        <w:t>In the alternative, the Bonds may be sold via a competitive sale.</w:t>
      </w:r>
      <w:r w:rsidR="00A14A65" w:rsidRPr="00A14A65">
        <w:t xml:space="preserve">  Prior to the sale of Bonds</w:t>
      </w:r>
      <w:r w:rsidR="00A14A65">
        <w:t xml:space="preserve"> sold at a competitive sale</w:t>
      </w:r>
      <w:r w:rsidR="00A14A65" w:rsidRPr="00A14A65">
        <w:t>, the Clerk-Treasurer may cause to be published either (i) a notice of such sale in a newspaper</w:t>
      </w:r>
      <w:r w:rsidR="00A14A65" w:rsidRPr="00282EAC">
        <w:rPr>
          <w:b/>
        </w:rPr>
        <w:t xml:space="preserve"> </w:t>
      </w:r>
      <w:r w:rsidR="00A14A65">
        <w:t xml:space="preserve">or newspapers </w:t>
      </w:r>
      <w:r w:rsidR="00A14A65" w:rsidRPr="00A14A65">
        <w:t>published in the</w:t>
      </w:r>
      <w:r w:rsidR="00A14A65" w:rsidRPr="00282EAC">
        <w:rPr>
          <w:b/>
        </w:rPr>
        <w:t xml:space="preserve"> </w:t>
      </w:r>
      <w:r w:rsidR="00A14A65">
        <w:t>Town which meet the requirements of IC 5-3-1</w:t>
      </w:r>
      <w:r w:rsidR="00A14A65" w:rsidRPr="00A14A65">
        <w:t>, two times, at least one week apart, the first publication made at least fifteen (15) days before the date of the sale and the second publication being made at least three (3) days before the date of the sale, or</w:t>
      </w:r>
      <w:r w:rsidR="00A14A65" w:rsidRPr="00282EAC">
        <w:rPr>
          <w:b/>
        </w:rPr>
        <w:t xml:space="preserve"> </w:t>
      </w:r>
      <w:r w:rsidR="00A14A65" w:rsidRPr="00A14A65">
        <w:t xml:space="preserve">(ii) a notice of intent to sell in a newspaper published in </w:t>
      </w:r>
      <w:r w:rsidR="00A14A65">
        <w:t>a</w:t>
      </w:r>
      <w:r w:rsidR="00A14A65" w:rsidRPr="00282EAC">
        <w:rPr>
          <w:b/>
        </w:rPr>
        <w:t xml:space="preserve"> </w:t>
      </w:r>
      <w:r w:rsidR="00A14A65" w:rsidRPr="00A14A65">
        <w:t>newspaper</w:t>
      </w:r>
      <w:r w:rsidR="00A14A65" w:rsidRPr="00282EAC">
        <w:rPr>
          <w:b/>
        </w:rPr>
        <w:t xml:space="preserve"> </w:t>
      </w:r>
      <w:r w:rsidR="00A14A65">
        <w:t xml:space="preserve">or newspapers </w:t>
      </w:r>
      <w:r w:rsidR="00A14A65" w:rsidRPr="00A14A65">
        <w:t>published in the</w:t>
      </w:r>
      <w:r w:rsidR="00A14A65" w:rsidRPr="00282EAC">
        <w:rPr>
          <w:b/>
        </w:rPr>
        <w:t xml:space="preserve"> </w:t>
      </w:r>
      <w:r w:rsidR="00A14A65">
        <w:t>Town which meet the requirements of IC 5-3-1</w:t>
      </w:r>
      <w:r w:rsidR="00A14A65" w:rsidRPr="00A14A65">
        <w:t xml:space="preserve"> and the</w:t>
      </w:r>
      <w:r w:rsidR="00A14A65" w:rsidRPr="00282EAC">
        <w:rPr>
          <w:b/>
        </w:rPr>
        <w:t xml:space="preserve"> </w:t>
      </w:r>
      <w:r w:rsidR="00A14A65" w:rsidRPr="00282EAC">
        <w:rPr>
          <w:i/>
          <w:iCs/>
        </w:rPr>
        <w:t>Indianapolis Business Journal</w:t>
      </w:r>
      <w:r w:rsidR="00A14A65" w:rsidRPr="00A14A65">
        <w:t xml:space="preserve"> all in accordance with IC 5-1-11 and IC 5-3-1.  </w:t>
      </w:r>
      <w:r w:rsidR="00A14A65" w:rsidRPr="00FB4CDE">
        <w:t xml:space="preserve">A notice of sale may also be published one time in the </w:t>
      </w:r>
      <w:r w:rsidR="00A14A65" w:rsidRPr="00282EAC">
        <w:rPr>
          <w:i/>
          <w:iCs/>
        </w:rPr>
        <w:t>Indianapolis Business Journal</w:t>
      </w:r>
      <w:r w:rsidR="00A14A65" w:rsidRPr="00FB4CDE">
        <w:t xml:space="preserve">, and a </w:t>
      </w:r>
      <w:r w:rsidR="00A14A65" w:rsidRPr="00A14A65">
        <w:t xml:space="preserve">summary notice </w:t>
      </w:r>
      <w:r w:rsidR="00A14A65" w:rsidRPr="00A14A65">
        <w:lastRenderedPageBreak/>
        <w:t>of sale may also be published in</w:t>
      </w:r>
      <w:r w:rsidR="00A14A65" w:rsidRPr="00282EAC">
        <w:rPr>
          <w:b/>
        </w:rPr>
        <w:t xml:space="preserve"> </w:t>
      </w:r>
      <w:r w:rsidR="00A14A65" w:rsidRPr="00282EAC">
        <w:rPr>
          <w:i/>
          <w:iCs/>
        </w:rPr>
        <w:t>The Bond Buyer</w:t>
      </w:r>
      <w:r w:rsidR="00A14A65" w:rsidRPr="00282EAC">
        <w:rPr>
          <w:b/>
          <w:i/>
          <w:iCs/>
        </w:rPr>
        <w:t xml:space="preserve"> </w:t>
      </w:r>
      <w:r w:rsidR="00A14A65" w:rsidRPr="00A14A65">
        <w:t xml:space="preserve">in New York, New York.  The notice shall state the character and amount of the Bonds, the maximum rates of interest thereon, the terms and conditions upon which bids will be received and the sale made, and such other information as the Clerk-Treasurer and the attorneys employed by the </w:t>
      </w:r>
      <w:r w:rsidR="00A14A65">
        <w:t xml:space="preserve">Town </w:t>
      </w:r>
      <w:r w:rsidR="00A14A65" w:rsidRPr="00A14A65">
        <w:t xml:space="preserve">shall deem advisable, and any summary notice may contain any information deemed so advisable.  </w:t>
      </w:r>
      <w:r w:rsidR="00A14A65" w:rsidRPr="00FB4CDE">
        <w:t xml:space="preserve">The notice will also state that the winning bidder will agree to assist the Town in establishing the issue price of the Bonds under Treas. Reg. Section 1.148-1(f) ("Issue Price Regulation").  The criteria for establishing the issue price under the Issue Price Regulation shall be set forth in the preliminary Official Statement and/or the bid form.  </w:t>
      </w:r>
      <w:r w:rsidR="00A14A65" w:rsidRPr="00A14A65">
        <w:t>The notice shall provide, among other things,</w:t>
      </w:r>
      <w:r w:rsidR="00A14A65" w:rsidRPr="00282EAC">
        <w:rPr>
          <w:b/>
        </w:rPr>
        <w:t xml:space="preserve"> </w:t>
      </w:r>
      <w:r w:rsidR="00A14A65" w:rsidRPr="00FB4CDE">
        <w:t xml:space="preserve">that electronic bidding will be permitted and </w:t>
      </w:r>
      <w:r w:rsidR="00A14A65" w:rsidRPr="00A14A65">
        <w:t>that</w:t>
      </w:r>
      <w:r w:rsidR="00A14A65" w:rsidRPr="00282EAC">
        <w:rPr>
          <w:b/>
        </w:rPr>
        <w:t xml:space="preserve"> </w:t>
      </w:r>
      <w:r w:rsidR="00A14A65">
        <w:t xml:space="preserve">the winning </w:t>
      </w:r>
      <w:r w:rsidR="00A14A65" w:rsidRPr="00A14A65">
        <w:t>bid</w:t>
      </w:r>
      <w:r w:rsidR="00A14A65">
        <w:t>der</w:t>
      </w:r>
      <w:r w:rsidR="00A14A65" w:rsidRPr="00A14A65">
        <w:t xml:space="preserve"> shall be</w:t>
      </w:r>
      <w:r w:rsidR="00A14A65" w:rsidRPr="00282EAC">
        <w:rPr>
          <w:b/>
        </w:rPr>
        <w:t xml:space="preserve"> </w:t>
      </w:r>
      <w:r w:rsidR="00A14A65">
        <w:t xml:space="preserve">required to submit </w:t>
      </w:r>
      <w:r w:rsidR="00A14A65" w:rsidRPr="00A14A65">
        <w:t xml:space="preserve">a certified or cashier's check or wire transfer in the amount equal to one percent (1%) of the principal amount of the Bonds.  If the successful bidder shall fail or refuse to accept delivery of the Bonds and pay for the same in immediately available funds as soon as the Bonds are ready for delivery, or at the time fixed in the notice of sale, then the check or wire transfer and the proceeds thereof shall be the property of the </w:t>
      </w:r>
      <w:r w:rsidR="00B562B5">
        <w:t>Town</w:t>
      </w:r>
      <w:r w:rsidR="00A14A65" w:rsidRPr="00A14A65">
        <w:t xml:space="preserve"> and shall be considered as its liquidated damages on account of such default; that bidders for the Bonds will be required to name the rate or rates of interest which the Bonds are to bear, not exceeding the maximum rate fixed </w:t>
      </w:r>
      <w:r w:rsidR="001C2354">
        <w:t>below</w:t>
      </w:r>
      <w:r w:rsidR="00A14A65" w:rsidRPr="00A14A65">
        <w:t>, that such interest rate or rates shall be in multiples of one-eighth (1/8)</w:t>
      </w:r>
      <w:r w:rsidR="00A14A65">
        <w:t xml:space="preserve">, </w:t>
      </w:r>
      <w:r w:rsidR="00A14A65" w:rsidRPr="00A14A65">
        <w:t xml:space="preserve">one-twentieth (1/20) </w:t>
      </w:r>
      <w:r w:rsidR="00A14A65">
        <w:t xml:space="preserve">or one-hundredth (1/100) </w:t>
      </w:r>
      <w:r w:rsidR="00A14A65" w:rsidRPr="00A14A65">
        <w:t xml:space="preserve">of one percent (1%).  No conditional bid or bids for less than </w:t>
      </w:r>
      <w:r w:rsidR="00B562B5">
        <w:t>99</w:t>
      </w:r>
      <w:r w:rsidR="00A14A65" w:rsidRPr="00A14A65">
        <w:t>% of the face value of the Bonds will be considered.</w:t>
      </w:r>
      <w:r w:rsidR="00A14A65">
        <w:t xml:space="preserve">  </w:t>
      </w:r>
      <w:r w:rsidR="00A14A65" w:rsidRPr="005752E3">
        <w:t>The opinion of Ice Miller LLP, bond counsel of Indianapolis, Indiana, approving the legality of the Bonds, will be furnished to the purchaser at the expense of the Town.</w:t>
      </w:r>
    </w:p>
    <w:p w14:paraId="5346ACAF" w14:textId="03A1436B" w:rsidR="00A14A65" w:rsidRPr="003979C0" w:rsidRDefault="00A14A65" w:rsidP="00A14A65">
      <w:pPr>
        <w:pStyle w:val="1stLineIndentDS"/>
      </w:pPr>
      <w:r w:rsidRPr="003979C0">
        <w:t xml:space="preserve">The Bonds shall be awarded by the Clerk-Treasurer to the best bidder who has submitted its bid in accordance with the terms of this </w:t>
      </w:r>
      <w:r w:rsidR="003979C0" w:rsidRPr="003979C0">
        <w:t>ordinance</w:t>
      </w:r>
      <w:r w:rsidRPr="003979C0">
        <w:t xml:space="preserve">, IC 5-1-11 and the notice of sale or notice </w:t>
      </w:r>
      <w:r w:rsidRPr="003979C0">
        <w:lastRenderedPageBreak/>
        <w:t xml:space="preserve">of intent to </w:t>
      </w:r>
      <w:proofErr w:type="gramStart"/>
      <w:r w:rsidRPr="003979C0">
        <w:t>sell, as the case may be</w:t>
      </w:r>
      <w:proofErr w:type="gramEnd"/>
      <w:r w:rsidRPr="003979C0">
        <w:t xml:space="preserve">.  The best bidder will be the one who offers the lowest </w:t>
      </w:r>
      <w:r w:rsidR="00B562B5">
        <w:t>true</w:t>
      </w:r>
      <w:r w:rsidRPr="003979C0">
        <w:t xml:space="preserve"> interest cost to the </w:t>
      </w:r>
      <w:r w:rsidR="003979C0">
        <w:t xml:space="preserve">Town </w:t>
      </w:r>
      <w:r w:rsidRPr="003979C0">
        <w:t>to be determined by</w:t>
      </w:r>
      <w:r w:rsidR="001C2354">
        <w:t xml:space="preserve"> the Town’s municipal advisor</w:t>
      </w:r>
      <w:r w:rsidRPr="003979C0">
        <w:t xml:space="preserve">.  The right to reject </w:t>
      </w:r>
      <w:proofErr w:type="gramStart"/>
      <w:r w:rsidRPr="003979C0">
        <w:t>any and all</w:t>
      </w:r>
      <w:proofErr w:type="gramEnd"/>
      <w:r w:rsidRPr="003979C0">
        <w:t xml:space="preserve"> bids is hereby reserved.  If an acceptable bid is not received on the date of sale, the sale may be continued from day to day thereafter without further advertisement for a period of thirty (30) days, during which time no bid which provides a higher net interest cost to the </w:t>
      </w:r>
      <w:r w:rsidR="003979C0">
        <w:t xml:space="preserve">Town </w:t>
      </w:r>
      <w:r w:rsidRPr="003979C0">
        <w:t>than the best bid received at the time of the advertised sale will be considered</w:t>
      </w:r>
    </w:p>
    <w:p w14:paraId="26AB7C58" w14:textId="3F7100AE" w:rsidR="00BF4D68" w:rsidRPr="008A33B9" w:rsidRDefault="00BF4D68" w:rsidP="00BF4D68">
      <w:pPr>
        <w:pStyle w:val="Heading1"/>
        <w:rPr>
          <w:bCs w:val="0"/>
          <w:color w:val="000000"/>
        </w:rPr>
      </w:pPr>
      <w:r w:rsidRPr="008A33B9">
        <w:rPr>
          <w:bCs w:val="0"/>
          <w:color w:val="000000"/>
        </w:rPr>
        <w:t xml:space="preserve">The </w:t>
      </w:r>
      <w:r w:rsidR="009B7B8F" w:rsidRPr="008A33B9">
        <w:rPr>
          <w:bCs w:val="0"/>
          <w:color w:val="000000"/>
        </w:rPr>
        <w:t>Town Council President</w:t>
      </w:r>
      <w:r w:rsidRPr="008A33B9">
        <w:rPr>
          <w:bCs w:val="0"/>
          <w:color w:val="000000"/>
        </w:rPr>
        <w:t xml:space="preserve"> and the </w:t>
      </w:r>
      <w:r w:rsidR="001503B5" w:rsidRPr="008A33B9">
        <w:rPr>
          <w:bCs w:val="0"/>
          <w:color w:val="000000"/>
        </w:rPr>
        <w:t>Clerk-Treasurer</w:t>
      </w:r>
      <w:r w:rsidRPr="008A33B9">
        <w:rPr>
          <w:bCs w:val="0"/>
          <w:color w:val="000000"/>
        </w:rPr>
        <w:t xml:space="preserve"> are authorized and directed to sell the Bonds to the </w:t>
      </w:r>
      <w:r w:rsidR="003A5932">
        <w:rPr>
          <w:bCs w:val="0"/>
          <w:color w:val="000000"/>
        </w:rPr>
        <w:t>P</w:t>
      </w:r>
      <w:r w:rsidRPr="008A33B9">
        <w:rPr>
          <w:bCs w:val="0"/>
          <w:color w:val="000000"/>
        </w:rPr>
        <w:t>urchaser thereof at a price not less</w:t>
      </w:r>
      <w:r w:rsidRPr="008865A8">
        <w:rPr>
          <w:b/>
          <w:color w:val="000000"/>
        </w:rPr>
        <w:t xml:space="preserve"> </w:t>
      </w:r>
      <w:r w:rsidR="008A33B9">
        <w:rPr>
          <w:bCs w:val="0"/>
          <w:color w:val="000000"/>
        </w:rPr>
        <w:t>99</w:t>
      </w:r>
      <w:r w:rsidR="00A03372" w:rsidRPr="008A33B9">
        <w:rPr>
          <w:bCs w:val="0"/>
          <w:color w:val="000000"/>
        </w:rPr>
        <w:t>% of</w:t>
      </w:r>
      <w:r w:rsidRPr="008A33B9">
        <w:rPr>
          <w:bCs w:val="0"/>
          <w:color w:val="000000"/>
        </w:rPr>
        <w:t xml:space="preserve"> the par value thereof.  </w:t>
      </w:r>
      <w:r w:rsidR="00776DCB" w:rsidRPr="008A33B9">
        <w:rPr>
          <w:bCs w:val="0"/>
          <w:color w:val="000000"/>
        </w:rPr>
        <w:t>The</w:t>
      </w:r>
      <w:r w:rsidR="006F3834" w:rsidRPr="008A33B9">
        <w:rPr>
          <w:bCs w:val="0"/>
          <w:color w:val="000000"/>
        </w:rPr>
        <w:t xml:space="preserve"> </w:t>
      </w:r>
      <w:r w:rsidRPr="008A33B9">
        <w:rPr>
          <w:bCs w:val="0"/>
          <w:color w:val="000000"/>
        </w:rPr>
        <w:t>Bonds shall bear interest at a rate not to exceed</w:t>
      </w:r>
      <w:r w:rsidR="004D7553" w:rsidRPr="008A33B9">
        <w:rPr>
          <w:bCs w:val="0"/>
          <w:color w:val="000000"/>
        </w:rPr>
        <w:t xml:space="preserve"> </w:t>
      </w:r>
      <w:r w:rsidR="008A33B9">
        <w:rPr>
          <w:bCs w:val="0"/>
          <w:color w:val="000000"/>
        </w:rPr>
        <w:t>6</w:t>
      </w:r>
      <w:r w:rsidR="00F8620E" w:rsidRPr="008A33B9">
        <w:rPr>
          <w:bCs w:val="0"/>
          <w:color w:val="000000"/>
        </w:rPr>
        <w:t>.</w:t>
      </w:r>
      <w:r w:rsidR="008A33B9">
        <w:rPr>
          <w:bCs w:val="0"/>
          <w:color w:val="000000"/>
        </w:rPr>
        <w:t>00</w:t>
      </w:r>
      <w:r w:rsidR="006F3834" w:rsidRPr="008A33B9">
        <w:rPr>
          <w:bCs w:val="0"/>
          <w:color w:val="000000"/>
        </w:rPr>
        <w:t>% per annum</w:t>
      </w:r>
      <w:r w:rsidR="00A14A65">
        <w:rPr>
          <w:bCs w:val="0"/>
          <w:color w:val="000000"/>
        </w:rPr>
        <w:t xml:space="preserve"> (as determined by bidding or through negotiation with the Purchaser)</w:t>
      </w:r>
      <w:r w:rsidR="006F3834" w:rsidRPr="008A33B9">
        <w:rPr>
          <w:bCs w:val="0"/>
          <w:color w:val="000000"/>
        </w:rPr>
        <w:t>.</w:t>
      </w:r>
    </w:p>
    <w:p w14:paraId="44BA004D" w14:textId="6190C1BA" w:rsidR="00316694" w:rsidRPr="00316694" w:rsidRDefault="00316694" w:rsidP="00316694">
      <w:pPr>
        <w:pStyle w:val="Heading1"/>
        <w:rPr>
          <w:bCs w:val="0"/>
          <w:color w:val="000000"/>
        </w:rPr>
      </w:pPr>
      <w:r w:rsidRPr="00316694">
        <w:rPr>
          <w:bCs w:val="0"/>
          <w:color w:val="000000"/>
        </w:rPr>
        <w:t xml:space="preserve">The Town has determined that it may be beneficial to the Town to have the Bonds held by a central depository system pursuant to an agreement between the Town and The Depository Trust Company, New York, New York ("Depository Trust Company") and have transfers of the Bonds effected by book entry on the books of the central depository system ("Book Entry System"), and shall be initially issued in the form of a separate single authenticated fully registered Bond for the aggregate principal amount of each separate maturity of the Bonds.  In such case, upon initial issuance, the ownership of such Bonds shall be registered in the register kept by the </w:t>
      </w:r>
      <w:r w:rsidR="0083097A">
        <w:rPr>
          <w:bCs w:val="0"/>
          <w:color w:val="000000"/>
        </w:rPr>
        <w:t>r</w:t>
      </w:r>
      <w:r w:rsidRPr="00316694">
        <w:rPr>
          <w:bCs w:val="0"/>
          <w:color w:val="000000"/>
        </w:rPr>
        <w:t xml:space="preserve">egistrar </w:t>
      </w:r>
      <w:r w:rsidR="0083097A">
        <w:rPr>
          <w:bCs w:val="0"/>
          <w:color w:val="000000"/>
        </w:rPr>
        <w:t xml:space="preserve">designated by the Town ("Registrar") </w:t>
      </w:r>
      <w:r w:rsidRPr="00316694">
        <w:rPr>
          <w:bCs w:val="0"/>
          <w:color w:val="000000"/>
        </w:rPr>
        <w:t>in the name of CEDE &amp; CO., as nominee of the Depository Trust Company.</w:t>
      </w:r>
    </w:p>
    <w:p w14:paraId="61C3ED2A" w14:textId="517EE135" w:rsidR="00316694" w:rsidRPr="00254822" w:rsidRDefault="00316694" w:rsidP="00316694">
      <w:pPr>
        <w:pStyle w:val="1stLineIndentDS"/>
      </w:pPr>
      <w:r w:rsidRPr="00254822">
        <w:t xml:space="preserve">With respect to the Bonds registered in the register kept by the </w:t>
      </w:r>
      <w:r w:rsidRPr="00316694">
        <w:t xml:space="preserve">Registrar </w:t>
      </w:r>
      <w:r w:rsidRPr="00254822">
        <w:t xml:space="preserve">in the name of </w:t>
      </w:r>
      <w:r w:rsidRPr="0083097A">
        <w:t xml:space="preserve">CEDE &amp; CO., as nominee of the Depository Trust Company, the Town and the </w:t>
      </w:r>
      <w:r w:rsidR="0083097A">
        <w:t>p</w:t>
      </w:r>
      <w:r w:rsidRPr="0083097A">
        <w:t xml:space="preserve">aying </w:t>
      </w:r>
      <w:r w:rsidR="0083097A">
        <w:t>a</w:t>
      </w:r>
      <w:r w:rsidRPr="0083097A">
        <w:t>gent</w:t>
      </w:r>
      <w:r w:rsidRPr="00254822">
        <w:t xml:space="preserve"> </w:t>
      </w:r>
      <w:r w:rsidR="0083097A">
        <w:t xml:space="preserve">designated by the Town ("Paying Agent") </w:t>
      </w:r>
      <w:r w:rsidRPr="00254822">
        <w:t xml:space="preserve">shall have no responsibility or obligation to any other holders or owners (including any beneficial owner ("Beneficial Owner")) of the Bonds with </w:t>
      </w:r>
      <w:r w:rsidRPr="00254822">
        <w:lastRenderedPageBreak/>
        <w:t>respect to (i) the accuracy of the records of the Depository Trust Company, CEDE &amp; CO., or any Beneficial Owner with respect to ownership questions, (ii) the delivery to any bondholder (including any Beneficial Owner) or any other person, other than the Depository Trust Company, of any notice with respect to the Bonds including any notice of redemption, or (iii) the payment to any bondholder (including any Beneficial Owner) or any other person, other than the Depository Trust Company, of any amount with respect to the principal of, or premium, if any, or interest on the Bonds except as otherwise provided herein.</w:t>
      </w:r>
    </w:p>
    <w:p w14:paraId="346E5600" w14:textId="4E07FDE2" w:rsidR="00316694" w:rsidRPr="00254822" w:rsidRDefault="00316694" w:rsidP="00316694">
      <w:pPr>
        <w:pStyle w:val="1stLineIndentDS"/>
      </w:pPr>
      <w:r w:rsidRPr="00254822">
        <w:t xml:space="preserve">No person other than the Depository Trust Company shall receive an authenticated Bond evidencing an obligation of the Town to make payments of the principal of and premium, if any, </w:t>
      </w:r>
      <w:r w:rsidRPr="0083097A">
        <w:t xml:space="preserve">and interest on the Bonds pursuant to this </w:t>
      </w:r>
      <w:r w:rsidR="003979C0">
        <w:t>ordinance</w:t>
      </w:r>
      <w:r w:rsidRPr="0083097A">
        <w:t>.  The Town and the Registrar and Paying Agent may treat as and deem the Depository Trust Company or CEDE &amp; CO. to be the absolute</w:t>
      </w:r>
      <w:r w:rsidRPr="00254822">
        <w:t xml:space="preserve"> bondholder of each of the Bonds for the purpose of (i) payment of the principal of and premium, if any, and interest on such Bonds; (ii) giving notices of redemption and other notices permitted to be given to bondholders with respect to such Bonds; (iii) registering transfers with respect to such Bonds; (iv) obtaining any consent or other action required or permitted to be taken of or by bondholders; (v) voting; and (vi) for all other purposes whatsoever.  The Paying Agent shall pay all principal of and premium, if any, and interest on the Bonds only to or upon the order of the Depository Trust Company, and all such payments shall be valid and effective fully to satisfy and discharge the Town's and the Paying Agent's obligations with respect to principal of and premium, if any, and interest on the Bonds to the extent of the sum or sums so paid.  Upon delivery by the Depository Trust Company to the Town of written notice to the effect that the Depository Trust Company has determined to substitute a new nominee in place of CEDE &amp; CO., and subject to the provisions herein with respect to consents, the words "CEDE &amp; CO." in </w:t>
      </w:r>
      <w:r w:rsidRPr="00254822">
        <w:lastRenderedPageBreak/>
        <w:t xml:space="preserve">this </w:t>
      </w:r>
      <w:r w:rsidR="003979C0">
        <w:t xml:space="preserve">ordinance </w:t>
      </w:r>
      <w:r w:rsidRPr="00254822">
        <w:t>shall refer to such new nominee of the Depository Trust Company.  Notwithstanding any other provision hereof to the contrary, so long as any Bond is registered in the name of CEDE &amp; CO., as nominee of the Depository Trust Company, all payments with respect to the principal of and premium, if any, and interest on such Bonds and all notices with respect to such Bonds shall be made and given, respectively, to the Depository Trust Company as provided in a representation letter from the Town to the Depository Trust Company.</w:t>
      </w:r>
    </w:p>
    <w:p w14:paraId="07E60D81" w14:textId="478770B2" w:rsidR="00316694" w:rsidRPr="00254822" w:rsidRDefault="00316694" w:rsidP="00316694">
      <w:pPr>
        <w:pStyle w:val="1stLineIndentDS"/>
      </w:pPr>
      <w:r w:rsidRPr="00254822">
        <w:t xml:space="preserve">Upon receipt by the Town of written notice from the Depository Trust Company to the effect that the Depository Trust Company is unable or unwilling to discharge its responsibilities and no substitute depository willing to undertake the functions of the Depository Trust Company hereunder can be found which is willing and able to undertake such functions upon reasonable and customary terms, then the Bonds shall no longer be restricted to being registered in the register of the Town kept by the Registrar in the name of CEDE &amp; CO., as nominee of the Depository Trust Company, but may be registered in whatever name or names the bondholders transferring or exchanging the Bonds shall designate, in accordance with the provisions of this </w:t>
      </w:r>
      <w:r w:rsidR="003979C0">
        <w:t>ordinance</w:t>
      </w:r>
      <w:r w:rsidRPr="00254822">
        <w:t>.</w:t>
      </w:r>
    </w:p>
    <w:p w14:paraId="1FA0B6A0" w14:textId="77777777" w:rsidR="00316694" w:rsidRPr="00254822" w:rsidRDefault="00316694" w:rsidP="00316694">
      <w:pPr>
        <w:pStyle w:val="1stLineIndentDS"/>
      </w:pPr>
      <w:r w:rsidRPr="00254822">
        <w:t xml:space="preserve">If the Town determines that it is in the best interest of the bondholders that they be able to obtain certificates for the fully registered Bonds, the Town may notify the Depository Trust Company and the Registrar, whereupon the Depository Trust Company will notify the Beneficial Owners of the availability through the Depository Trust Company of certificates for the Bonds.  In such event, the Registrar shall prepare, authenticate, transfer and exchange certificates for the Bonds as requested by the Depository Trust Company and any Beneficial Owners in appropriate amounts, and whenever the Depository Trust Company requests the Town and the Registrar to do so, the Registrar and the Town will cooperate with the Depository Trust Company by taking </w:t>
      </w:r>
      <w:r w:rsidRPr="00254822">
        <w:lastRenderedPageBreak/>
        <w:t>appropriate action after reasonable notice (i) to make available one or more separate certificates evidencing the fully registered Bonds of any Beneficial Owner's Depository Trust Company account or (ii) to arrange for another securities depository to maintain custody of certificates for and evidencing the Bonds.</w:t>
      </w:r>
    </w:p>
    <w:p w14:paraId="738AEAC5" w14:textId="77777777" w:rsidR="00316694" w:rsidRPr="00254822" w:rsidRDefault="00316694" w:rsidP="00316694">
      <w:pPr>
        <w:pStyle w:val="1stLineIndentDS"/>
      </w:pPr>
      <w:r w:rsidRPr="00254822">
        <w:t>If the Bonds shall no longer be restricted to being registered in the name of the Depository Trust Company, the Registrar shall cause the Bonds to be printed in blank in such number as the Registrar shall determine to be necessary or customary; provided, however, that the Registrar shall not be required to have such Bonds printed until it shall have received from the Town indemnification for all costs and expenses associated with such printing.</w:t>
      </w:r>
    </w:p>
    <w:p w14:paraId="335D6ED2" w14:textId="77777777" w:rsidR="00316694" w:rsidRPr="00254822" w:rsidRDefault="00316694" w:rsidP="00316694">
      <w:pPr>
        <w:pStyle w:val="1stLineIndentDS"/>
      </w:pPr>
      <w:r w:rsidRPr="00254822">
        <w:t>In connection with any notice or other communication to be provided to bondholders by the Town or the Registrar with respect to any consent or other action to be taken by bondholders, the Town or the Registrar, as the case may be, shall establish a record date for such consent or other action and give the Depository Trust Company notice of such record date not less than fifteen (15) calendar days in advance of such record date to the extent possible.</w:t>
      </w:r>
    </w:p>
    <w:p w14:paraId="33D65C9D" w14:textId="364BB1C0" w:rsidR="00316694" w:rsidRPr="00316694" w:rsidRDefault="00316694" w:rsidP="00316694">
      <w:pPr>
        <w:pStyle w:val="1stLineIndentDS"/>
      </w:pPr>
      <w:r w:rsidRPr="00254822">
        <w:t xml:space="preserve">So long as the Bonds are registered in the name of the Depository Trust Company or CEDE &amp; CO. or any substitute nominee, the Town and the Registrar and Paying Agent shall be entitled to request and to rely upon a certificate or other written representation from the Beneficial Owners of the Bonds or from the Depository Trust Company on behalf of such Beneficial Owners stating the amount of their respective beneficial ownership interests in the Bonds and setting forth the consent, advice, direction, demand or vote of the Beneficial Owners as of a record date selected by the Registrar and the Depository Trust Company, to the same extent as if such consent, advice, direction, demand or vote were made by the bondholders for purposes of this </w:t>
      </w:r>
      <w:r w:rsidR="003979C0">
        <w:t>ordinance</w:t>
      </w:r>
      <w:r w:rsidRPr="00254822">
        <w:t xml:space="preserve"> and the Town and the Registrar and Paying Agent shall for such </w:t>
      </w:r>
      <w:r w:rsidRPr="00254822">
        <w:lastRenderedPageBreak/>
        <w:t>purposes treat the Beneficial Owners as the bondholders.  Along with any such certificate or representation, the Registrar may request the Depository Trust Company to deliver, or cause to be delivered, to the Registrar a list of all Beneficial Owners of the Bonds, together with the dollar amount of each Beneficial Owner's interest in the Bonds and the current addresses of such Beneficial Owners.</w:t>
      </w:r>
    </w:p>
    <w:p w14:paraId="4972B70A" w14:textId="309734EE" w:rsidR="00BF4D68" w:rsidRPr="009B5D01" w:rsidRDefault="00BF4D68" w:rsidP="00BF4D68">
      <w:pPr>
        <w:pStyle w:val="Heading1"/>
        <w:rPr>
          <w:bCs w:val="0"/>
          <w:color w:val="000000"/>
        </w:rPr>
      </w:pPr>
      <w:r w:rsidRPr="009B5D01">
        <w:rPr>
          <w:bCs w:val="0"/>
        </w:rPr>
        <w:t xml:space="preserve">The </w:t>
      </w:r>
      <w:r w:rsidR="009B7B8F" w:rsidRPr="009B5D01">
        <w:rPr>
          <w:bCs w:val="0"/>
        </w:rPr>
        <w:t>Town Council President</w:t>
      </w:r>
      <w:r w:rsidRPr="009B5D01">
        <w:rPr>
          <w:bCs w:val="0"/>
        </w:rPr>
        <w:t xml:space="preserve"> and the </w:t>
      </w:r>
      <w:r w:rsidR="001503B5" w:rsidRPr="009B5D01">
        <w:rPr>
          <w:bCs w:val="0"/>
        </w:rPr>
        <w:t>Clerk-Treasurer</w:t>
      </w:r>
      <w:r w:rsidRPr="009B5D01">
        <w:rPr>
          <w:bCs w:val="0"/>
        </w:rPr>
        <w:t xml:space="preserve"> are authorized and directed to execute, attest, </w:t>
      </w:r>
      <w:proofErr w:type="gramStart"/>
      <w:r w:rsidRPr="009B5D01">
        <w:rPr>
          <w:bCs w:val="0"/>
        </w:rPr>
        <w:t>affix</w:t>
      </w:r>
      <w:proofErr w:type="gramEnd"/>
      <w:r w:rsidRPr="009B5D01">
        <w:rPr>
          <w:bCs w:val="0"/>
        </w:rPr>
        <w:t xml:space="preserve"> or imprint by any means the </w:t>
      </w:r>
      <w:r w:rsidR="00D37873" w:rsidRPr="009B5D01">
        <w:rPr>
          <w:bCs w:val="0"/>
        </w:rPr>
        <w:t>Town</w:t>
      </w:r>
      <w:r w:rsidRPr="009B5D01">
        <w:rPr>
          <w:bCs w:val="0"/>
        </w:rPr>
        <w:t xml:space="preserve"> seal to the documents constituting the Financing Documents approved herein on behalf of the </w:t>
      </w:r>
      <w:r w:rsidR="00D37873" w:rsidRPr="009B5D01">
        <w:rPr>
          <w:bCs w:val="0"/>
        </w:rPr>
        <w:t>Town</w:t>
      </w:r>
      <w:r w:rsidRPr="009B5D01">
        <w:rPr>
          <w:bCs w:val="0"/>
        </w:rPr>
        <w:t xml:space="preserve"> and any other document which may be necessary or desirable to consummate the transaction, including the Bonds authorized herein.  The </w:t>
      </w:r>
      <w:r w:rsidR="009B7B8F" w:rsidRPr="009B5D01">
        <w:rPr>
          <w:bCs w:val="0"/>
        </w:rPr>
        <w:t>Town Council President</w:t>
      </w:r>
      <w:r w:rsidRPr="009B5D01">
        <w:rPr>
          <w:bCs w:val="0"/>
        </w:rPr>
        <w:t xml:space="preserve"> and the </w:t>
      </w:r>
      <w:r w:rsidR="001503B5" w:rsidRPr="009B5D01">
        <w:rPr>
          <w:bCs w:val="0"/>
        </w:rPr>
        <w:t>Clerk-Treasurer</w:t>
      </w:r>
      <w:r w:rsidRPr="009B5D01">
        <w:rPr>
          <w:bCs w:val="0"/>
        </w:rPr>
        <w:t xml:space="preserve"> are hereby expressly authorized to approve any modifications or additions to the documents constituting the Financing Documents which take place after the date of this ordinance with the review and advice of the counsel; it being the express understanding of this </w:t>
      </w:r>
      <w:r w:rsidR="002A6AB5" w:rsidRPr="009B5D01">
        <w:rPr>
          <w:bCs w:val="0"/>
        </w:rPr>
        <w:t>Town Council</w:t>
      </w:r>
      <w:r w:rsidRPr="009B5D01">
        <w:rPr>
          <w:bCs w:val="0"/>
        </w:rPr>
        <w:t xml:space="preserve"> that the terms of the Financing Documents are in substantially final form as of the date of </w:t>
      </w:r>
      <w:r w:rsidR="00272EFE" w:rsidRPr="009B5D01">
        <w:rPr>
          <w:bCs w:val="0"/>
        </w:rPr>
        <w:t xml:space="preserve">adoption of </w:t>
      </w:r>
      <w:r w:rsidRPr="009B5D01">
        <w:rPr>
          <w:bCs w:val="0"/>
        </w:rPr>
        <w:t xml:space="preserve">this ordinance.  The approval of said modifications or additions shall be conclusively evidenced by the execution and attestation thereof and the affixing of the seal thereto or the imprinting of the seal thereon; provided, however, that no such modification or addition shall change the maximum issuance amount or maturity amount of, interest rate on or term of the Bonds as approved by the </w:t>
      </w:r>
      <w:r w:rsidR="002A6AB5" w:rsidRPr="009B5D01">
        <w:rPr>
          <w:bCs w:val="0"/>
        </w:rPr>
        <w:t>Town Council</w:t>
      </w:r>
      <w:r w:rsidRPr="009B5D01">
        <w:rPr>
          <w:bCs w:val="0"/>
        </w:rPr>
        <w:t xml:space="preserve"> by this ordinance without further consideration by the </w:t>
      </w:r>
      <w:r w:rsidR="002A6AB5" w:rsidRPr="009B5D01">
        <w:rPr>
          <w:bCs w:val="0"/>
        </w:rPr>
        <w:t>Town Council</w:t>
      </w:r>
      <w:r w:rsidRPr="009B5D01">
        <w:rPr>
          <w:bCs w:val="0"/>
        </w:rPr>
        <w:t xml:space="preserve">.  The signatures of the </w:t>
      </w:r>
      <w:r w:rsidR="009B7B8F" w:rsidRPr="009B5D01">
        <w:rPr>
          <w:bCs w:val="0"/>
        </w:rPr>
        <w:t>Town Council President</w:t>
      </w:r>
      <w:r w:rsidRPr="009B5D01">
        <w:rPr>
          <w:bCs w:val="0"/>
        </w:rPr>
        <w:t xml:space="preserve"> and the </w:t>
      </w:r>
      <w:r w:rsidR="001503B5" w:rsidRPr="009B5D01">
        <w:rPr>
          <w:bCs w:val="0"/>
        </w:rPr>
        <w:t>Clerk-Treasurer</w:t>
      </w:r>
      <w:r w:rsidRPr="009B5D01">
        <w:rPr>
          <w:bCs w:val="0"/>
        </w:rPr>
        <w:t xml:space="preserve"> on the Bonds may be either manual or facsimile signatures.  </w:t>
      </w:r>
      <w:r w:rsidR="009B7B8F" w:rsidRPr="009B5D01">
        <w:rPr>
          <w:bCs w:val="0"/>
        </w:rPr>
        <w:t xml:space="preserve">The use of electronic signatures by the Town Council President and Clerk-Treasurer are authorized and affirmed with full valid legal effect and enforceability.  </w:t>
      </w:r>
      <w:r w:rsidRPr="009B5D01">
        <w:rPr>
          <w:bCs w:val="0"/>
        </w:rPr>
        <w:t xml:space="preserve">The </w:t>
      </w:r>
      <w:r w:rsidR="001503B5" w:rsidRPr="009B5D01">
        <w:rPr>
          <w:bCs w:val="0"/>
        </w:rPr>
        <w:t>Clerk-Treasurer</w:t>
      </w:r>
      <w:r w:rsidRPr="009B5D01">
        <w:rPr>
          <w:bCs w:val="0"/>
        </w:rPr>
        <w:t xml:space="preserve"> is authorized to arrange for delivery of such Bonds </w:t>
      </w:r>
      <w:r w:rsidR="004D7553" w:rsidRPr="009B5D01">
        <w:rPr>
          <w:bCs w:val="0"/>
        </w:rPr>
        <w:t>to</w:t>
      </w:r>
      <w:r w:rsidR="00FB698F" w:rsidRPr="009B5D01">
        <w:rPr>
          <w:bCs w:val="0"/>
        </w:rPr>
        <w:t xml:space="preserve"> </w:t>
      </w:r>
      <w:r w:rsidR="00FB698F" w:rsidRPr="009B5D01">
        <w:rPr>
          <w:bCs w:val="0"/>
        </w:rPr>
        <w:lastRenderedPageBreak/>
        <w:t>the</w:t>
      </w:r>
      <w:r w:rsidR="004D7553" w:rsidRPr="009B5D01">
        <w:rPr>
          <w:bCs w:val="0"/>
        </w:rPr>
        <w:t xml:space="preserve"> </w:t>
      </w:r>
      <w:r w:rsidRPr="009B5D01">
        <w:rPr>
          <w:bCs w:val="0"/>
        </w:rPr>
        <w:t>trustee</w:t>
      </w:r>
      <w:r w:rsidR="00FB698F" w:rsidRPr="009B5D01">
        <w:rPr>
          <w:bCs w:val="0"/>
        </w:rPr>
        <w:t xml:space="preserve"> named under the Trust Indenture</w:t>
      </w:r>
      <w:r w:rsidRPr="009B5D01">
        <w:rPr>
          <w:bCs w:val="0"/>
        </w:rPr>
        <w:t xml:space="preserve"> </w:t>
      </w:r>
      <w:r w:rsidR="00122F30" w:rsidRPr="009B5D01">
        <w:rPr>
          <w:bCs w:val="0"/>
        </w:rPr>
        <w:t>(</w:t>
      </w:r>
      <w:r w:rsidR="00514CF8">
        <w:rPr>
          <w:bCs w:val="0"/>
        </w:rPr>
        <w:t>"</w:t>
      </w:r>
      <w:r w:rsidR="00122F30" w:rsidRPr="009B5D01">
        <w:rPr>
          <w:bCs w:val="0"/>
        </w:rPr>
        <w:t>Trustee</w:t>
      </w:r>
      <w:r w:rsidR="00514CF8">
        <w:rPr>
          <w:bCs w:val="0"/>
        </w:rPr>
        <w:t>"</w:t>
      </w:r>
      <w:r w:rsidR="00122F30" w:rsidRPr="009B5D01">
        <w:rPr>
          <w:bCs w:val="0"/>
        </w:rPr>
        <w:t>)</w:t>
      </w:r>
      <w:r w:rsidRPr="009B5D01">
        <w:rPr>
          <w:bCs w:val="0"/>
        </w:rPr>
        <w:t xml:space="preserve">.  Payment for the Bonds will be made to the </w:t>
      </w:r>
      <w:r w:rsidR="00122F30" w:rsidRPr="009B5D01">
        <w:rPr>
          <w:bCs w:val="0"/>
        </w:rPr>
        <w:t>T</w:t>
      </w:r>
      <w:r w:rsidRPr="009B5D01">
        <w:rPr>
          <w:bCs w:val="0"/>
        </w:rPr>
        <w:t xml:space="preserve">rustee, and after such payment the </w:t>
      </w:r>
      <w:r w:rsidR="00DF1EB6" w:rsidRPr="009B5D01">
        <w:rPr>
          <w:bCs w:val="0"/>
        </w:rPr>
        <w:t xml:space="preserve">Bonds will be delivered by the </w:t>
      </w:r>
      <w:r w:rsidR="00122F30" w:rsidRPr="009B5D01">
        <w:rPr>
          <w:bCs w:val="0"/>
        </w:rPr>
        <w:t>T</w:t>
      </w:r>
      <w:r w:rsidRPr="009B5D01">
        <w:rPr>
          <w:bCs w:val="0"/>
        </w:rPr>
        <w:t xml:space="preserve">rustee to the </w:t>
      </w:r>
      <w:r w:rsidR="003A5932">
        <w:rPr>
          <w:bCs w:val="0"/>
        </w:rPr>
        <w:t>P</w:t>
      </w:r>
      <w:r w:rsidRPr="009B5D01">
        <w:rPr>
          <w:bCs w:val="0"/>
        </w:rPr>
        <w:t>urchaser thereof.  The Bonds shall be originally dated as of the issue date.</w:t>
      </w:r>
    </w:p>
    <w:p w14:paraId="64032F02" w14:textId="4FC167A0" w:rsidR="003A5932" w:rsidRPr="003A5932" w:rsidRDefault="007A6BBD" w:rsidP="00E5549D">
      <w:pPr>
        <w:pStyle w:val="Heading1"/>
        <w:rPr>
          <w:color w:val="000000"/>
        </w:rPr>
      </w:pPr>
      <w:r w:rsidRPr="007A6BBD">
        <w:t>Subject to the provisions of this ordinance, if necessary or desirable, a preliminary official statement of the</w:t>
      </w:r>
      <w:r w:rsidRPr="009F340F">
        <w:rPr>
          <w:b/>
          <w:bCs w:val="0"/>
        </w:rPr>
        <w:t xml:space="preserve"> </w:t>
      </w:r>
      <w:r>
        <w:t xml:space="preserve">Town </w:t>
      </w:r>
      <w:r w:rsidRPr="007A6BBD">
        <w:t>relating to the Bonds (</w:t>
      </w:r>
      <w:r w:rsidR="00514CF8">
        <w:t>"</w:t>
      </w:r>
      <w:r w:rsidRPr="007A6BBD">
        <w:t>Preliminary Official Statement</w:t>
      </w:r>
      <w:r w:rsidR="00514CF8">
        <w:t>"</w:t>
      </w:r>
      <w:r w:rsidRPr="007A6BBD">
        <w:t xml:space="preserve">), in a form acceptable to the </w:t>
      </w:r>
      <w:r>
        <w:t xml:space="preserve">Town Council President </w:t>
      </w:r>
      <w:r w:rsidRPr="007A6BBD">
        <w:t xml:space="preserve">and the </w:t>
      </w:r>
      <w:r>
        <w:t>Clerk-Treasurer</w:t>
      </w:r>
      <w:r w:rsidRPr="007A6BBD">
        <w:t>, is hereby (a) authorized and approved, together with such changes in form and substance as may be deemed necessary or appropriate by the</w:t>
      </w:r>
      <w:r w:rsidRPr="009F340F">
        <w:rPr>
          <w:b/>
          <w:bCs w:val="0"/>
        </w:rPr>
        <w:t xml:space="preserve"> </w:t>
      </w:r>
      <w:r>
        <w:t xml:space="preserve">Town Council President </w:t>
      </w:r>
      <w:r w:rsidRPr="007A6BBD">
        <w:t>and the</w:t>
      </w:r>
      <w:r w:rsidRPr="009F340F">
        <w:rPr>
          <w:b/>
          <w:bCs w:val="0"/>
        </w:rPr>
        <w:t xml:space="preserve"> </w:t>
      </w:r>
      <w:r>
        <w:t xml:space="preserve">Clerk-Treasurer </w:t>
      </w:r>
      <w:r w:rsidRPr="007A6BBD">
        <w:t xml:space="preserve">pursuant to this ordinance, (b) authorized and approved, as the same may be appropriately confirmed, modified and amended pursuant hereto, for distribution as the Preliminary Official Statement of the </w:t>
      </w:r>
      <w:r>
        <w:t>Town</w:t>
      </w:r>
      <w:r w:rsidRPr="007A6BBD">
        <w:t xml:space="preserve">, (c) authorized to be deemed and determined by the </w:t>
      </w:r>
      <w:r>
        <w:t xml:space="preserve">Clerk-Treasurer </w:t>
      </w:r>
      <w:r w:rsidRPr="007A6BBD">
        <w:t xml:space="preserve">on behalf of the </w:t>
      </w:r>
      <w:r>
        <w:t>Town</w:t>
      </w:r>
      <w:r w:rsidRPr="007A6BBD">
        <w:t xml:space="preserve">, as of its date, to constitute the </w:t>
      </w:r>
      <w:r w:rsidR="00514CF8">
        <w:t>"</w:t>
      </w:r>
      <w:r w:rsidRPr="007A6BBD">
        <w:t>final</w:t>
      </w:r>
      <w:r w:rsidR="00514CF8">
        <w:t>"</w:t>
      </w:r>
      <w:r w:rsidRPr="007A6BBD">
        <w:t xml:space="preserve"> official statement of the Town with respect to the Bonds, subject to completion as permitted by and otherwise pursuant to the provisions of Rule l5c2-12 of the Securities and Exchange Commission promulgated under the </w:t>
      </w:r>
      <w:r w:rsidRPr="004866B9">
        <w:t>Securities Exchange Act of 1934 (</w:t>
      </w:r>
      <w:r w:rsidR="00514CF8" w:rsidRPr="004866B9">
        <w:t>"</w:t>
      </w:r>
      <w:r w:rsidRPr="004866B9">
        <w:t>SEC Rule</w:t>
      </w:r>
      <w:r w:rsidR="00514CF8" w:rsidRPr="004866B9">
        <w:t>"</w:t>
      </w:r>
      <w:r w:rsidRPr="004866B9">
        <w:t>), and (d) authorized and approved, consistent</w:t>
      </w:r>
      <w:r w:rsidRPr="007A6BBD">
        <w:t xml:space="preserve"> with the provisions of the Purchase Agreement and the SEC Rule, to be placed into final form and distributed and delivered to purchasers and potential purchasers of the Bonds offered thereby as the final official statement of the</w:t>
      </w:r>
      <w:r w:rsidRPr="009F340F">
        <w:rPr>
          <w:b/>
          <w:bCs w:val="0"/>
        </w:rPr>
        <w:t xml:space="preserve"> </w:t>
      </w:r>
      <w:r>
        <w:t>Town</w:t>
      </w:r>
      <w:r w:rsidRPr="007A6BBD">
        <w:t>, as of the date thereof, with respect to the Bonds (</w:t>
      </w:r>
      <w:r w:rsidR="00514CF8">
        <w:t>"</w:t>
      </w:r>
      <w:r w:rsidRPr="007A6BBD">
        <w:t>Official Statement</w:t>
      </w:r>
      <w:r w:rsidR="00514CF8">
        <w:t>"</w:t>
      </w:r>
      <w:r w:rsidRPr="007A6BBD">
        <w:t>).  The</w:t>
      </w:r>
      <w:r w:rsidRPr="009F340F">
        <w:rPr>
          <w:b/>
          <w:bCs w:val="0"/>
        </w:rPr>
        <w:t xml:space="preserve"> </w:t>
      </w:r>
      <w:r>
        <w:t xml:space="preserve">Town Council President </w:t>
      </w:r>
      <w:r w:rsidRPr="007A6BBD">
        <w:t>and</w:t>
      </w:r>
      <w:r w:rsidRPr="009F340F">
        <w:rPr>
          <w:b/>
          <w:bCs w:val="0"/>
        </w:rPr>
        <w:t xml:space="preserve"> </w:t>
      </w:r>
      <w:r w:rsidRPr="007A6BBD">
        <w:t>the</w:t>
      </w:r>
      <w:r w:rsidRPr="009F340F">
        <w:rPr>
          <w:b/>
          <w:bCs w:val="0"/>
        </w:rPr>
        <w:t xml:space="preserve"> </w:t>
      </w:r>
      <w:r>
        <w:t xml:space="preserve">Clerk-Treasurer </w:t>
      </w:r>
      <w:r w:rsidRPr="007A6BBD">
        <w:t xml:space="preserve">are each authorized to execute the Official Statement and by such execution approve its distribution on behalf of the </w:t>
      </w:r>
      <w:r>
        <w:t>Town</w:t>
      </w:r>
      <w:r w:rsidRPr="007A6BBD">
        <w:t xml:space="preserve">.  </w:t>
      </w:r>
      <w:r w:rsidR="003A5932" w:rsidRPr="003A5932">
        <w:t xml:space="preserve">If an Official Statement is not required upon delivery of the Bonds, the </w:t>
      </w:r>
      <w:r w:rsidR="003A5932">
        <w:t>Town</w:t>
      </w:r>
      <w:r w:rsidR="003A5932" w:rsidRPr="003A5932">
        <w:t xml:space="preserve"> shall obtain an investment letter from the </w:t>
      </w:r>
      <w:r w:rsidR="003A5932">
        <w:t>P</w:t>
      </w:r>
      <w:r w:rsidR="003A5932" w:rsidRPr="003A5932">
        <w:t>urchaser of the Bonds which satisfies federal and state securities laws applicable to the Bonds.</w:t>
      </w:r>
    </w:p>
    <w:p w14:paraId="2300FE18" w14:textId="7558A01B" w:rsidR="00E5549D" w:rsidRPr="00E5549D" w:rsidRDefault="007A6BBD" w:rsidP="003A5932">
      <w:pPr>
        <w:pStyle w:val="1stLineIndentDS"/>
        <w:rPr>
          <w:color w:val="000000"/>
        </w:rPr>
      </w:pPr>
      <w:r w:rsidRPr="007A6BBD">
        <w:lastRenderedPageBreak/>
        <w:t xml:space="preserve">Further, if </w:t>
      </w:r>
      <w:proofErr w:type="gramStart"/>
      <w:r w:rsidRPr="007A6BBD">
        <w:t>necessary</w:t>
      </w:r>
      <w:proofErr w:type="gramEnd"/>
      <w:r w:rsidRPr="007A6BBD">
        <w:t xml:space="preserve"> in connection with the sale of the Bonds, the </w:t>
      </w:r>
      <w:r>
        <w:t xml:space="preserve">Town Council President </w:t>
      </w:r>
      <w:r w:rsidRPr="007A6BBD">
        <w:t xml:space="preserve">and </w:t>
      </w:r>
      <w:r>
        <w:t xml:space="preserve">the Clerk-Treasurer </w:t>
      </w:r>
      <w:r w:rsidRPr="007A6BBD">
        <w:t>are each authorized to execute a continuing disclosure undertaking with respect to the Bonds in accordance with the SEC Rule.</w:t>
      </w:r>
    </w:p>
    <w:p w14:paraId="4798ADC2" w14:textId="46FFA75B" w:rsidR="00E5549D" w:rsidRDefault="003A5932" w:rsidP="00E5549D">
      <w:pPr>
        <w:pStyle w:val="Heading1"/>
        <w:rPr>
          <w:color w:val="000000"/>
        </w:rPr>
      </w:pPr>
      <w:r>
        <w:rPr>
          <w:rFonts w:cs="Arial"/>
          <w:color w:val="000000"/>
        </w:rPr>
        <w:t xml:space="preserve">(a) </w:t>
      </w:r>
      <w:r w:rsidR="00E5549D" w:rsidRPr="00E5549D">
        <w:rPr>
          <w:rFonts w:cs="Arial"/>
          <w:color w:val="000000"/>
        </w:rPr>
        <w:t>In the event the</w:t>
      </w:r>
      <w:r w:rsidR="00E5549D" w:rsidRPr="00E5549D">
        <w:rPr>
          <w:rFonts w:cs="Arial"/>
          <w:b/>
          <w:bCs w:val="0"/>
          <w:color w:val="000000"/>
        </w:rPr>
        <w:t xml:space="preserve"> </w:t>
      </w:r>
      <w:r w:rsidR="00E5549D">
        <w:rPr>
          <w:rFonts w:cs="Arial"/>
          <w:color w:val="000000"/>
        </w:rPr>
        <w:t xml:space="preserve">municipal </w:t>
      </w:r>
      <w:r w:rsidR="00E5549D" w:rsidRPr="00E5549D">
        <w:rPr>
          <w:rFonts w:cs="Arial"/>
          <w:color w:val="000000"/>
        </w:rPr>
        <w:t xml:space="preserve">advisor to the </w:t>
      </w:r>
      <w:r w:rsidR="00E5549D">
        <w:rPr>
          <w:color w:val="000000"/>
        </w:rPr>
        <w:t xml:space="preserve">Town </w:t>
      </w:r>
      <w:r w:rsidR="00E5549D" w:rsidRPr="00E5549D">
        <w:rPr>
          <w:color w:val="000000"/>
        </w:rPr>
        <w:t>certifies to the</w:t>
      </w:r>
      <w:r w:rsidR="00E5549D" w:rsidRPr="00E5549D">
        <w:rPr>
          <w:b/>
          <w:bCs w:val="0"/>
          <w:color w:val="000000"/>
        </w:rPr>
        <w:t xml:space="preserve"> </w:t>
      </w:r>
      <w:r w:rsidR="00E5549D">
        <w:rPr>
          <w:color w:val="000000"/>
        </w:rPr>
        <w:t xml:space="preserve">Town </w:t>
      </w:r>
      <w:r w:rsidR="00E5549D" w:rsidRPr="00E5549D">
        <w:rPr>
          <w:color w:val="000000"/>
        </w:rPr>
        <w:t xml:space="preserve">that it would be economically advantageous for the </w:t>
      </w:r>
      <w:r w:rsidR="00E5549D">
        <w:rPr>
          <w:color w:val="000000"/>
        </w:rPr>
        <w:t xml:space="preserve">Town </w:t>
      </w:r>
      <w:r w:rsidR="00E5549D" w:rsidRPr="00E5549D">
        <w:rPr>
          <w:color w:val="000000"/>
        </w:rPr>
        <w:t>to obtain a municipal bond insurance policy the</w:t>
      </w:r>
      <w:r w:rsidR="00E5549D" w:rsidRPr="00E5549D">
        <w:rPr>
          <w:b/>
          <w:bCs w:val="0"/>
          <w:color w:val="000000"/>
        </w:rPr>
        <w:t xml:space="preserve"> </w:t>
      </w:r>
      <w:r w:rsidR="00E5549D">
        <w:rPr>
          <w:color w:val="000000"/>
        </w:rPr>
        <w:t xml:space="preserve">Town </w:t>
      </w:r>
      <w:r w:rsidR="00E5549D" w:rsidRPr="00973BEB">
        <w:rPr>
          <w:color w:val="000000"/>
        </w:rPr>
        <w:t>hereby authorizes the purchase of such an insurance policy.</w:t>
      </w:r>
      <w:r w:rsidR="00514CF8">
        <w:rPr>
          <w:color w:val="000000"/>
        </w:rPr>
        <w:t xml:space="preserve">  </w:t>
      </w:r>
      <w:r w:rsidR="00E5549D" w:rsidRPr="00973BEB">
        <w:rPr>
          <w:color w:val="000000"/>
        </w:rPr>
        <w:t xml:space="preserve">The acquisition of a municipal bond insurance policy is hereby deemed economically advantageous in the event the difference between the present value cost of (a) the total debt service on the Bonds if issued without municipal bond insurance and (b) the total debt service on the Bonds if issued with municipal bond insurance, is greater than the cost of the premium on the municipal bond insurance policy.  If such an insurance policy is purchased, the </w:t>
      </w:r>
      <w:r w:rsidR="00973BEB">
        <w:rPr>
          <w:color w:val="000000"/>
        </w:rPr>
        <w:t xml:space="preserve">Town Council President </w:t>
      </w:r>
      <w:r w:rsidR="00E5549D" w:rsidRPr="00973BEB">
        <w:rPr>
          <w:color w:val="000000"/>
        </w:rPr>
        <w:t xml:space="preserve">and the </w:t>
      </w:r>
      <w:r w:rsidR="00973BEB">
        <w:t xml:space="preserve">Clerk-Treasurer </w:t>
      </w:r>
      <w:r w:rsidR="00E5549D" w:rsidRPr="00973BEB">
        <w:rPr>
          <w:color w:val="000000"/>
        </w:rPr>
        <w:t>are hereby authorized to execute and deliver all agreements with the provider of the policy to the extent necessary to comply with the terms of such insurance policy and the commitment to issue such policy.  Such agreement shall be deemed a part of this ordinance for all purposes and is hereby incorporated herein by reference.</w:t>
      </w:r>
    </w:p>
    <w:p w14:paraId="08336524" w14:textId="56CDC1CC" w:rsidR="003A5932" w:rsidRDefault="003A5932" w:rsidP="003A5932">
      <w:pPr>
        <w:pStyle w:val="1stLineIndentDS"/>
        <w:rPr>
          <w:bCs/>
        </w:rPr>
      </w:pPr>
      <w:r>
        <w:rPr>
          <w:bCs/>
        </w:rPr>
        <w:t>(b)  If a debt service reserve surety bond is purchased, the Town Council President and the Clerk-Treasurer are hereby authorized to execute and deliver all agreements with the provider of the surety bond to the extent necessary to comply with the terms of such surety bond and the commitment to issue such surety.  Such agreement shall be deemed a part of this ordinance for all purposes and is hereby incorporated herein by reference.</w:t>
      </w:r>
    </w:p>
    <w:p w14:paraId="305E5393" w14:textId="1A4E9D0C" w:rsidR="00D33CE7" w:rsidRPr="009B5D01" w:rsidRDefault="00D33CE7" w:rsidP="00BF4D68">
      <w:pPr>
        <w:pStyle w:val="Heading1"/>
        <w:rPr>
          <w:bCs w:val="0"/>
          <w:color w:val="000000"/>
        </w:rPr>
      </w:pPr>
      <w:r w:rsidRPr="009B5D01">
        <w:rPr>
          <w:bCs w:val="0"/>
        </w:rPr>
        <w:t xml:space="preserve">The Council </w:t>
      </w:r>
      <w:r w:rsidRPr="009B5D01">
        <w:rPr>
          <w:bCs w:val="0"/>
          <w:kern w:val="0"/>
          <w:szCs w:val="24"/>
        </w:rPr>
        <w:t xml:space="preserve">hereby authorizes and directs the Town Council President and the Clerk-Treasurer to prepare or have prepared, </w:t>
      </w:r>
      <w:proofErr w:type="gramStart"/>
      <w:r w:rsidRPr="009B5D01">
        <w:rPr>
          <w:bCs w:val="0"/>
          <w:kern w:val="0"/>
          <w:szCs w:val="24"/>
        </w:rPr>
        <w:t>execute</w:t>
      </w:r>
      <w:proofErr w:type="gramEnd"/>
      <w:r w:rsidRPr="009B5D01">
        <w:rPr>
          <w:bCs w:val="0"/>
          <w:kern w:val="0"/>
          <w:szCs w:val="24"/>
        </w:rPr>
        <w:t xml:space="preserve"> and deliver any and all instruments, letters, certificates, agreements and documents, as the executing official</w:t>
      </w:r>
      <w:r w:rsidR="00F8620E" w:rsidRPr="009B5D01">
        <w:rPr>
          <w:bCs w:val="0"/>
          <w:kern w:val="0"/>
          <w:szCs w:val="24"/>
        </w:rPr>
        <w:t>s</w:t>
      </w:r>
      <w:r w:rsidRPr="009B5D01">
        <w:rPr>
          <w:bCs w:val="0"/>
          <w:kern w:val="0"/>
          <w:szCs w:val="24"/>
        </w:rPr>
        <w:t xml:space="preserve">, </w:t>
      </w:r>
      <w:r w:rsidR="00F8620E" w:rsidRPr="009B5D01">
        <w:rPr>
          <w:bCs w:val="0"/>
          <w:kern w:val="0"/>
          <w:szCs w:val="24"/>
        </w:rPr>
        <w:t>Gregg Morelock</w:t>
      </w:r>
      <w:r w:rsidRPr="009B5D01">
        <w:rPr>
          <w:bCs w:val="0"/>
          <w:kern w:val="0"/>
          <w:szCs w:val="24"/>
        </w:rPr>
        <w:t xml:space="preserve">, as </w:t>
      </w:r>
      <w:r w:rsidRPr="009B5D01">
        <w:rPr>
          <w:bCs w:val="0"/>
          <w:kern w:val="0"/>
          <w:szCs w:val="24"/>
        </w:rPr>
        <w:lastRenderedPageBreak/>
        <w:t xml:space="preserve">Town Attorney, or Ice Miller LLP, as </w:t>
      </w:r>
      <w:r w:rsidR="00857092" w:rsidRPr="009B5D01">
        <w:rPr>
          <w:bCs w:val="0"/>
          <w:kern w:val="0"/>
          <w:szCs w:val="24"/>
        </w:rPr>
        <w:t>bond</w:t>
      </w:r>
      <w:r w:rsidRPr="009B5D01">
        <w:rPr>
          <w:bCs w:val="0"/>
          <w:kern w:val="0"/>
          <w:szCs w:val="24"/>
        </w:rPr>
        <w:t xml:space="preserve"> counsel, determines is necessary or appropriate to consummate the transactions contemplated by this </w:t>
      </w:r>
      <w:r w:rsidR="003979C0">
        <w:rPr>
          <w:bCs w:val="0"/>
          <w:kern w:val="0"/>
          <w:szCs w:val="24"/>
        </w:rPr>
        <w:t>o</w:t>
      </w:r>
      <w:r w:rsidR="00D832DF">
        <w:rPr>
          <w:bCs w:val="0"/>
          <w:kern w:val="0"/>
          <w:szCs w:val="24"/>
        </w:rPr>
        <w:t>rdinance</w:t>
      </w:r>
      <w:r w:rsidRPr="009B5D01">
        <w:rPr>
          <w:bCs w:val="0"/>
          <w:kern w:val="0"/>
          <w:szCs w:val="24"/>
        </w:rPr>
        <w:t xml:space="preserve"> determination shall be conclusively evidenced by the execution thereof.  The instruments, letters, certificates, </w:t>
      </w:r>
      <w:proofErr w:type="gramStart"/>
      <w:r w:rsidRPr="009B5D01">
        <w:rPr>
          <w:bCs w:val="0"/>
          <w:kern w:val="0"/>
          <w:szCs w:val="24"/>
        </w:rPr>
        <w:t>agreements</w:t>
      </w:r>
      <w:proofErr w:type="gramEnd"/>
      <w:r w:rsidRPr="009B5D01">
        <w:rPr>
          <w:bCs w:val="0"/>
          <w:kern w:val="0"/>
          <w:szCs w:val="24"/>
        </w:rPr>
        <w:t xml:space="preserve"> and documents necessary or appropriate to consummate the transactions contemplated by this </w:t>
      </w:r>
      <w:r w:rsidR="003979C0">
        <w:rPr>
          <w:bCs w:val="0"/>
          <w:kern w:val="0"/>
          <w:szCs w:val="24"/>
        </w:rPr>
        <w:t>o</w:t>
      </w:r>
      <w:r w:rsidR="00D832DF">
        <w:rPr>
          <w:bCs w:val="0"/>
          <w:kern w:val="0"/>
          <w:szCs w:val="24"/>
        </w:rPr>
        <w:t>rdinance</w:t>
      </w:r>
      <w:r w:rsidRPr="009B5D01">
        <w:rPr>
          <w:bCs w:val="0"/>
          <w:kern w:val="0"/>
          <w:szCs w:val="24"/>
        </w:rPr>
        <w:t xml:space="preserve"> shall, upon execution, as contemplated herein, constitute the valid and binding obligations or representations and warranties of the Council, the full performance and satisfaction of which by the Council are hereby authorized</w:t>
      </w:r>
      <w:r w:rsidRPr="009B5D01">
        <w:rPr>
          <w:bCs w:val="0"/>
        </w:rPr>
        <w:t xml:space="preserve"> and directed.</w:t>
      </w:r>
    </w:p>
    <w:p w14:paraId="50E4CFC0" w14:textId="77777777" w:rsidR="00BF4D68" w:rsidRPr="009B5D01" w:rsidRDefault="00BF4D68" w:rsidP="00BF4D68">
      <w:pPr>
        <w:pStyle w:val="Heading1"/>
        <w:rPr>
          <w:bCs w:val="0"/>
        </w:rPr>
      </w:pPr>
      <w:r w:rsidRPr="009B5D01">
        <w:rPr>
          <w:bCs w:val="0"/>
        </w:rPr>
        <w:t xml:space="preserve">The provisions of this ordinance and the </w:t>
      </w:r>
      <w:r w:rsidR="00DF1EB6" w:rsidRPr="009B5D01">
        <w:rPr>
          <w:bCs w:val="0"/>
        </w:rPr>
        <w:t xml:space="preserve">Trust </w:t>
      </w:r>
      <w:r w:rsidRPr="009B5D01">
        <w:rPr>
          <w:bCs w:val="0"/>
        </w:rPr>
        <w:t xml:space="preserve">Indenture securing the Bonds shall constitute a contract binding between the </w:t>
      </w:r>
      <w:r w:rsidR="00D37873" w:rsidRPr="009B5D01">
        <w:rPr>
          <w:bCs w:val="0"/>
        </w:rPr>
        <w:t>Town</w:t>
      </w:r>
      <w:r w:rsidRPr="009B5D01">
        <w:rPr>
          <w:bCs w:val="0"/>
        </w:rPr>
        <w:t xml:space="preserve"> and the holder of the Bonds, and after the issuance of the Bonds, this ordinance shall not be repealed or amended in any respect which would adversely affect the rights of such holders so long as the Bonds or the interest thereon remains unpaid.</w:t>
      </w:r>
    </w:p>
    <w:p w14:paraId="1DBA33ED" w14:textId="15181BF8" w:rsidR="00BF4D68" w:rsidRPr="009B5D01" w:rsidRDefault="00BF4D68" w:rsidP="00D33CE7">
      <w:pPr>
        <w:pStyle w:val="Heading1"/>
        <w:rPr>
          <w:bCs w:val="0"/>
        </w:rPr>
      </w:pPr>
      <w:r w:rsidRPr="009B5D01">
        <w:rPr>
          <w:bCs w:val="0"/>
        </w:rPr>
        <w:t>This ordinance shall be in full force and effect from and after its passage.</w:t>
      </w:r>
    </w:p>
    <w:p w14:paraId="5CA40EEB" w14:textId="77777777" w:rsidR="003979C0" w:rsidRDefault="003979C0">
      <w:pPr>
        <w:spacing w:after="160" w:line="259" w:lineRule="auto"/>
        <w:rPr>
          <w:rFonts w:eastAsia="Calibri"/>
          <w:iCs/>
        </w:rPr>
      </w:pPr>
      <w:r>
        <w:br w:type="page"/>
      </w:r>
    </w:p>
    <w:p w14:paraId="0A4FA5C5" w14:textId="0066833B" w:rsidR="00BF4D68" w:rsidRPr="009B5D01" w:rsidRDefault="00BF4D68" w:rsidP="00BF4D68">
      <w:pPr>
        <w:pStyle w:val="1stLineIndentDS"/>
      </w:pPr>
      <w:r w:rsidRPr="009B5D01">
        <w:lastRenderedPageBreak/>
        <w:t xml:space="preserve">Passed and adopted by the </w:t>
      </w:r>
      <w:r w:rsidR="002A6AB5" w:rsidRPr="009B5D01">
        <w:t>Town Council</w:t>
      </w:r>
      <w:r w:rsidRPr="009B5D01">
        <w:t xml:space="preserve"> of the </w:t>
      </w:r>
      <w:r w:rsidR="00D37873" w:rsidRPr="009B5D01">
        <w:t xml:space="preserve">Town of </w:t>
      </w:r>
      <w:r w:rsidR="00ED7F25" w:rsidRPr="009B5D01">
        <w:t>McCordsville</w:t>
      </w:r>
      <w:r w:rsidRPr="009B5D01">
        <w:t xml:space="preserve">, Indiana this </w:t>
      </w:r>
      <w:r w:rsidR="00F8620E" w:rsidRPr="009B5D01">
        <w:t xml:space="preserve">14th </w:t>
      </w:r>
      <w:r w:rsidR="009C5DFA" w:rsidRPr="009B5D01">
        <w:t xml:space="preserve">day of </w:t>
      </w:r>
      <w:r w:rsidR="00F8620E" w:rsidRPr="009B5D01">
        <w:t>June</w:t>
      </w:r>
      <w:r w:rsidRPr="009B5D01">
        <w:t xml:space="preserve"> </w:t>
      </w:r>
      <w:r w:rsidR="00ED7F25" w:rsidRPr="009B5D01">
        <w:t>2022</w:t>
      </w:r>
      <w:r w:rsidRPr="009B5D01">
        <w:t>.</w:t>
      </w:r>
    </w:p>
    <w:p w14:paraId="2C972D57" w14:textId="002D966C" w:rsidR="00BF4D68" w:rsidRPr="009B5D01" w:rsidRDefault="002A6AB5" w:rsidP="00BF4D68">
      <w:pPr>
        <w:pStyle w:val="Signature"/>
        <w:tabs>
          <w:tab w:val="left" w:pos="5040"/>
        </w:tabs>
      </w:pPr>
      <w:r w:rsidRPr="009B5D01">
        <w:t>TOWN COUNCIL</w:t>
      </w:r>
      <w:r w:rsidR="00BF4D68" w:rsidRPr="009B5D01">
        <w:t xml:space="preserve"> OF THE </w:t>
      </w:r>
      <w:r w:rsidR="00D37873" w:rsidRPr="009B5D01">
        <w:t xml:space="preserve">TOWN OF </w:t>
      </w:r>
      <w:r w:rsidR="00ED7F25" w:rsidRPr="009B5D01">
        <w:t>MCCORDSVILLE</w:t>
      </w:r>
      <w:r w:rsidR="00BF4D68" w:rsidRPr="009B5D01">
        <w:t>, INDIANA</w:t>
      </w:r>
    </w:p>
    <w:p w14:paraId="3EB333FA" w14:textId="1AB3A492" w:rsidR="00BF4D68" w:rsidRDefault="00BF4D68" w:rsidP="00BF4D68">
      <w:pPr>
        <w:pStyle w:val="Signature"/>
        <w:tabs>
          <w:tab w:val="left" w:pos="5040"/>
        </w:tabs>
      </w:pPr>
    </w:p>
    <w:bookmarkEnd w:id="0"/>
    <w:p w14:paraId="29EDA611"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t>Voting Affirmative:</w:t>
      </w:r>
      <w:r>
        <w:tab/>
      </w:r>
      <w:r>
        <w:tab/>
      </w:r>
      <w:r>
        <w:tab/>
      </w:r>
      <w:r>
        <w:tab/>
        <w:t xml:space="preserve">           Voting Opposed:</w:t>
      </w:r>
    </w:p>
    <w:p w14:paraId="1D08A781"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700EC4B8"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019DC447"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t>_________________________________</w:t>
      </w:r>
      <w:r>
        <w:tab/>
      </w:r>
      <w:r>
        <w:tab/>
        <w:t>_________________________________</w:t>
      </w:r>
    </w:p>
    <w:p w14:paraId="1C7F8DF8"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t>Thomas R. Strayer</w:t>
      </w:r>
      <w:r>
        <w:tab/>
      </w:r>
      <w:r>
        <w:tab/>
      </w:r>
      <w:r>
        <w:tab/>
      </w:r>
      <w:r>
        <w:tab/>
      </w:r>
      <w:r>
        <w:tab/>
        <w:t>Thomas R. Strayer</w:t>
      </w:r>
    </w:p>
    <w:p w14:paraId="64762315"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32CC69E"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07CC5F70"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Larry J. Longman</w:t>
      </w:r>
      <w:r>
        <w:tab/>
      </w:r>
      <w:r>
        <w:tab/>
      </w:r>
      <w:r>
        <w:tab/>
      </w:r>
      <w:r>
        <w:tab/>
      </w:r>
      <w:r>
        <w:tab/>
        <w:t>Larry J. Longman</w:t>
      </w:r>
      <w:r>
        <w:tab/>
      </w:r>
      <w:r>
        <w:tab/>
      </w:r>
      <w:r>
        <w:tab/>
      </w:r>
    </w:p>
    <w:p w14:paraId="4675FC77"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7634496"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764B02C9"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Gregory J. Brewer</w:t>
      </w:r>
      <w:r>
        <w:tab/>
      </w:r>
      <w:r>
        <w:tab/>
      </w:r>
      <w:r>
        <w:tab/>
      </w:r>
      <w:r>
        <w:tab/>
      </w:r>
      <w:r>
        <w:tab/>
        <w:t>Gregory J. Brewer</w:t>
      </w:r>
      <w:r>
        <w:tab/>
      </w:r>
    </w:p>
    <w:p w14:paraId="36B6C01F"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14:paraId="1BF53CB5"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r>
        <w:t xml:space="preserve">_________________________________  </w:t>
      </w:r>
      <w:r>
        <w:tab/>
      </w:r>
      <w:r>
        <w:tab/>
        <w:t>_________________________________</w:t>
      </w:r>
    </w:p>
    <w:p w14:paraId="2A269E42"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Chad D. Gooding</w:t>
      </w:r>
      <w:r>
        <w:tab/>
      </w:r>
      <w:r>
        <w:tab/>
      </w:r>
      <w:r>
        <w:tab/>
      </w:r>
      <w:r>
        <w:tab/>
      </w:r>
      <w:r>
        <w:tab/>
        <w:t>Chad D. Gooding</w:t>
      </w:r>
    </w:p>
    <w:p w14:paraId="26920DCA"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p>
    <w:p w14:paraId="4C27C09E"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2C155D1E" w14:textId="77777777" w:rsidR="001371A1" w:rsidRDefault="001371A1" w:rsidP="00137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Branden D. Williams</w:t>
      </w:r>
      <w:r>
        <w:tab/>
      </w:r>
      <w:r>
        <w:tab/>
      </w:r>
      <w:r>
        <w:tab/>
      </w:r>
      <w:r>
        <w:tab/>
      </w:r>
      <w:r>
        <w:tab/>
        <w:t>Branden D. Williams</w:t>
      </w:r>
    </w:p>
    <w:p w14:paraId="4AA21B12" w14:textId="77777777" w:rsidR="001371A1" w:rsidRDefault="001371A1" w:rsidP="001371A1">
      <w:pPr>
        <w:jc w:val="both"/>
      </w:pPr>
    </w:p>
    <w:p w14:paraId="02B6D08F" w14:textId="77777777" w:rsidR="001371A1" w:rsidRDefault="001371A1" w:rsidP="001371A1">
      <w:pPr>
        <w:jc w:val="both"/>
      </w:pPr>
    </w:p>
    <w:p w14:paraId="4E438E23" w14:textId="77777777" w:rsidR="001371A1" w:rsidRDefault="001371A1" w:rsidP="001371A1">
      <w:pPr>
        <w:jc w:val="both"/>
      </w:pPr>
    </w:p>
    <w:p w14:paraId="47F54CD8" w14:textId="3A6BA271" w:rsidR="001371A1" w:rsidRDefault="001371A1" w:rsidP="001371A1">
      <w:pPr>
        <w:jc w:val="both"/>
      </w:pPr>
      <w:r>
        <w:t>ATTEST:</w:t>
      </w:r>
    </w:p>
    <w:p w14:paraId="2891C300" w14:textId="77777777" w:rsidR="001371A1" w:rsidRDefault="001371A1" w:rsidP="001371A1">
      <w:pPr>
        <w:jc w:val="both"/>
      </w:pPr>
    </w:p>
    <w:p w14:paraId="7AF2AA3E" w14:textId="77777777" w:rsidR="001371A1" w:rsidRDefault="001371A1" w:rsidP="001371A1">
      <w:pPr>
        <w:jc w:val="both"/>
      </w:pPr>
    </w:p>
    <w:p w14:paraId="4A7A0528" w14:textId="77777777" w:rsidR="001371A1" w:rsidRDefault="001371A1" w:rsidP="001371A1">
      <w:pPr>
        <w:jc w:val="both"/>
      </w:pPr>
      <w:r>
        <w:t>_________________________________</w:t>
      </w:r>
      <w:r>
        <w:br/>
        <w:t>Staci A. Starcher, Clerk-Treasurer</w:t>
      </w:r>
    </w:p>
    <w:p w14:paraId="78BD2B36" w14:textId="77777777" w:rsidR="001371A1" w:rsidRPr="009B5D01" w:rsidRDefault="001371A1" w:rsidP="001371A1">
      <w:pPr>
        <w:pStyle w:val="Signature"/>
        <w:tabs>
          <w:tab w:val="left" w:pos="5040"/>
        </w:tabs>
        <w:ind w:left="90"/>
      </w:pPr>
    </w:p>
    <w:sectPr w:rsidR="001371A1" w:rsidRPr="009B5D01" w:rsidSect="00104B41">
      <w:footerReference w:type="default" r:id="rId7"/>
      <w:footerReference w:type="first" r:id="rId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F70A" w14:textId="77777777" w:rsidR="004547F3" w:rsidRDefault="004547F3">
      <w:r>
        <w:separator/>
      </w:r>
    </w:p>
  </w:endnote>
  <w:endnote w:type="continuationSeparator" w:id="0">
    <w:p w14:paraId="6F533FCA" w14:textId="77777777" w:rsidR="004547F3" w:rsidRDefault="0045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3AA2" w14:textId="77777777" w:rsidR="004547F3" w:rsidRDefault="004547F3" w:rsidP="008A513C">
    <w:pPr>
      <w:pStyle w:val="Footer"/>
      <w:jc w:val="center"/>
    </w:pPr>
    <w:r>
      <w:t>-</w:t>
    </w:r>
    <w:r>
      <w:fldChar w:fldCharType="begin"/>
    </w:r>
    <w:r>
      <w:instrText xml:space="preserve"> PAGE </w:instrText>
    </w:r>
    <w:r>
      <w:fldChar w:fldCharType="separate"/>
    </w:r>
    <w:r w:rsidR="00A03372">
      <w:rPr>
        <w:noProof/>
      </w:rPr>
      <w:t>4</w:t>
    </w:r>
    <w:r>
      <w:fldChar w:fldCharType="end"/>
    </w:r>
    <w:r>
      <w:t>-</w:t>
    </w:r>
  </w:p>
  <w:p w14:paraId="7E2B3708" w14:textId="688FB973" w:rsidR="004547F3" w:rsidRDefault="004547F3" w:rsidP="007D2190">
    <w:pPr>
      <w:pStyle w:val="Footer"/>
    </w:pPr>
    <w:r>
      <w:rPr>
        <w:sz w:val="18"/>
      </w:rPr>
      <w:fldChar w:fldCharType="begin"/>
    </w:r>
    <w:r>
      <w:rPr>
        <w:sz w:val="18"/>
      </w:rPr>
      <w:instrText xml:space="preserve"> </w:instrText>
    </w:r>
    <w:r w:rsidRPr="007D2190">
      <w:rPr>
        <w:sz w:val="18"/>
      </w:rPr>
      <w:instrText>IF "</w:instrText>
    </w:r>
    <w:r w:rsidRPr="007D2190">
      <w:rPr>
        <w:sz w:val="18"/>
      </w:rPr>
      <w:fldChar w:fldCharType="begin"/>
    </w:r>
    <w:r w:rsidRPr="007D2190">
      <w:rPr>
        <w:sz w:val="18"/>
      </w:rPr>
      <w:instrText xml:space="preserve"> DOCVARIABLE "SWDocIDLocation" </w:instrText>
    </w:r>
    <w:r w:rsidRPr="007D2190">
      <w:rPr>
        <w:sz w:val="18"/>
      </w:rPr>
      <w:fldChar w:fldCharType="separate"/>
    </w:r>
    <w:r w:rsidR="00695CB0">
      <w:rPr>
        <w:sz w:val="18"/>
      </w:rPr>
      <w:instrText>1</w:instrText>
    </w:r>
    <w:r w:rsidRPr="007D2190">
      <w:rPr>
        <w:sz w:val="18"/>
      </w:rPr>
      <w:fldChar w:fldCharType="end"/>
    </w:r>
    <w:r w:rsidRPr="007D2190">
      <w:rPr>
        <w:sz w:val="18"/>
      </w:rPr>
      <w:instrText>" = "1" "</w:instrText>
    </w:r>
    <w:r w:rsidRPr="007D2190">
      <w:rPr>
        <w:sz w:val="18"/>
      </w:rPr>
      <w:fldChar w:fldCharType="begin"/>
    </w:r>
    <w:r w:rsidRPr="007D2190">
      <w:rPr>
        <w:sz w:val="18"/>
      </w:rPr>
      <w:instrText xml:space="preserve"> DOCPROPERTY "SWDocID" </w:instrText>
    </w:r>
    <w:r w:rsidRPr="007D2190">
      <w:rPr>
        <w:sz w:val="18"/>
      </w:rPr>
      <w:fldChar w:fldCharType="separate"/>
    </w:r>
    <w:r w:rsidR="00695CB0">
      <w:rPr>
        <w:sz w:val="18"/>
      </w:rPr>
      <w:instrText>4895-1810-4351.2</w:instrText>
    </w:r>
    <w:r w:rsidRPr="007D2190">
      <w:rPr>
        <w:sz w:val="18"/>
      </w:rPr>
      <w:fldChar w:fldCharType="end"/>
    </w:r>
    <w:r w:rsidRPr="007D2190">
      <w:rPr>
        <w:sz w:val="18"/>
      </w:rPr>
      <w:instrText>" ""</w:instrText>
    </w:r>
    <w:r>
      <w:rPr>
        <w:sz w:val="18"/>
      </w:rPr>
      <w:instrText xml:space="preserve"> </w:instrText>
    </w:r>
    <w:r>
      <w:rPr>
        <w:sz w:val="18"/>
      </w:rPr>
      <w:fldChar w:fldCharType="separate"/>
    </w:r>
    <w:r w:rsidR="00695CB0">
      <w:rPr>
        <w:noProof/>
        <w:sz w:val="18"/>
      </w:rPr>
      <w:t>4895-1810-4351.2</w:t>
    </w:r>
    <w:r>
      <w:rPr>
        <w:sz w:val="18"/>
      </w:rPr>
      <w:fldChar w:fldCharType="end"/>
    </w:r>
    <w:r w:rsidR="00AB7418">
      <w:rPr>
        <w:sz w:val="18"/>
      </w:rPr>
      <w:tab/>
    </w:r>
    <w:r w:rsidR="00AB7418">
      <w:rPr>
        <w:sz w:val="18"/>
      </w:rPr>
      <w:tab/>
      <w:t>Infrastructure Lease Bonds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B39A" w14:textId="77777777" w:rsidR="004547F3" w:rsidRDefault="004547F3">
    <w:pPr>
      <w:pStyle w:val="Footer"/>
    </w:pPr>
  </w:p>
  <w:p w14:paraId="310D0771" w14:textId="7ADA9291" w:rsidR="004547F3" w:rsidRDefault="004547F3" w:rsidP="007D2190">
    <w:pPr>
      <w:pStyle w:val="Footer"/>
    </w:pPr>
    <w:r>
      <w:rPr>
        <w:sz w:val="18"/>
      </w:rPr>
      <w:fldChar w:fldCharType="begin"/>
    </w:r>
    <w:r>
      <w:rPr>
        <w:sz w:val="18"/>
      </w:rPr>
      <w:instrText xml:space="preserve"> </w:instrText>
    </w:r>
    <w:r w:rsidRPr="007D2190">
      <w:rPr>
        <w:sz w:val="18"/>
      </w:rPr>
      <w:instrText>IF "</w:instrText>
    </w:r>
    <w:r w:rsidRPr="007D2190">
      <w:rPr>
        <w:sz w:val="18"/>
      </w:rPr>
      <w:fldChar w:fldCharType="begin"/>
    </w:r>
    <w:r w:rsidRPr="007D2190">
      <w:rPr>
        <w:sz w:val="18"/>
      </w:rPr>
      <w:instrText xml:space="preserve"> DOCVARIABLE "SWDocIDLocation" </w:instrText>
    </w:r>
    <w:r w:rsidRPr="007D2190">
      <w:rPr>
        <w:sz w:val="18"/>
      </w:rPr>
      <w:fldChar w:fldCharType="separate"/>
    </w:r>
    <w:r w:rsidR="00695CB0">
      <w:rPr>
        <w:sz w:val="18"/>
      </w:rPr>
      <w:instrText>1</w:instrText>
    </w:r>
    <w:r w:rsidRPr="007D2190">
      <w:rPr>
        <w:sz w:val="18"/>
      </w:rPr>
      <w:fldChar w:fldCharType="end"/>
    </w:r>
    <w:r w:rsidRPr="007D2190">
      <w:rPr>
        <w:sz w:val="18"/>
      </w:rPr>
      <w:instrText>" = "1" "</w:instrText>
    </w:r>
    <w:r w:rsidRPr="007D2190">
      <w:rPr>
        <w:sz w:val="18"/>
      </w:rPr>
      <w:fldChar w:fldCharType="begin"/>
    </w:r>
    <w:r w:rsidRPr="007D2190">
      <w:rPr>
        <w:sz w:val="18"/>
      </w:rPr>
      <w:instrText xml:space="preserve"> DOCPROPERTY "SWDocID" </w:instrText>
    </w:r>
    <w:r w:rsidRPr="007D2190">
      <w:rPr>
        <w:sz w:val="18"/>
      </w:rPr>
      <w:fldChar w:fldCharType="separate"/>
    </w:r>
    <w:r w:rsidR="00695CB0">
      <w:rPr>
        <w:sz w:val="18"/>
      </w:rPr>
      <w:instrText>4895-1810-4351.2</w:instrText>
    </w:r>
    <w:r w:rsidRPr="007D2190">
      <w:rPr>
        <w:sz w:val="18"/>
      </w:rPr>
      <w:fldChar w:fldCharType="end"/>
    </w:r>
    <w:r w:rsidRPr="007D2190">
      <w:rPr>
        <w:sz w:val="18"/>
      </w:rPr>
      <w:instrText>" ""</w:instrText>
    </w:r>
    <w:r>
      <w:rPr>
        <w:sz w:val="18"/>
      </w:rPr>
      <w:instrText xml:space="preserve"> </w:instrText>
    </w:r>
    <w:r>
      <w:rPr>
        <w:sz w:val="18"/>
      </w:rPr>
      <w:fldChar w:fldCharType="separate"/>
    </w:r>
    <w:r w:rsidR="00695CB0">
      <w:rPr>
        <w:noProof/>
        <w:sz w:val="18"/>
      </w:rPr>
      <w:t>4895-1810-4351.2</w:t>
    </w:r>
    <w:r>
      <w:rPr>
        <w:sz w:val="18"/>
      </w:rPr>
      <w:fldChar w:fldCharType="end"/>
    </w:r>
    <w:r w:rsidR="00AB7418">
      <w:rPr>
        <w:sz w:val="18"/>
      </w:rPr>
      <w:tab/>
    </w:r>
    <w:r w:rsidR="00AB7418">
      <w:rPr>
        <w:sz w:val="18"/>
      </w:rPr>
      <w:tab/>
      <w:t>Infrastructure Lease Bonds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BA14" w14:textId="77777777" w:rsidR="004547F3" w:rsidRDefault="004547F3">
      <w:r>
        <w:separator/>
      </w:r>
    </w:p>
  </w:footnote>
  <w:footnote w:type="continuationSeparator" w:id="0">
    <w:p w14:paraId="5B2834B8" w14:textId="77777777" w:rsidR="004547F3" w:rsidRDefault="0045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6BC60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4FC326A"/>
    <w:lvl w:ilvl="0">
      <w:start w:val="1"/>
      <w:numFmt w:val="decimal"/>
      <w:lvlText w:val="%1."/>
      <w:lvlJc w:val="left"/>
      <w:pPr>
        <w:tabs>
          <w:tab w:val="num" w:pos="720"/>
        </w:tabs>
        <w:ind w:left="720" w:hanging="360"/>
      </w:pPr>
    </w:lvl>
  </w:abstractNum>
  <w:abstractNum w:abstractNumId="2" w15:restartNumberingAfterBreak="0">
    <w:nsid w:val="06826966"/>
    <w:multiLevelType w:val="multilevel"/>
    <w:tmpl w:val="A54A765A"/>
    <w:lvl w:ilvl="0">
      <w:start w:val="1"/>
      <w:numFmt w:val="decimal"/>
      <w:lvlText w:val="Section %1."/>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0"/>
        </w:tabs>
        <w:ind w:left="72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decimal"/>
      <w:lvlText w:val="(%4)"/>
      <w:lvlJc w:val="left"/>
      <w:pPr>
        <w:tabs>
          <w:tab w:val="num" w:pos="0"/>
        </w:tabs>
        <w:ind w:left="144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none"/>
      <w:lvlText w:val="(%5)"/>
      <w:lvlJc w:val="left"/>
      <w:pPr>
        <w:tabs>
          <w:tab w:val="num" w:pos="0"/>
        </w:tabs>
        <w:ind w:left="0" w:firstLine="0"/>
      </w:pPr>
    </w:lvl>
    <w:lvl w:ilvl="5">
      <w:start w:val="1"/>
      <w:numFmt w:val="none"/>
      <w:lvlText w:val="(%6)"/>
      <w:lvlJc w:val="left"/>
      <w:pPr>
        <w:tabs>
          <w:tab w:val="num" w:pos="0"/>
        </w:tabs>
        <w:ind w:left="0" w:firstLine="0"/>
      </w:pPr>
    </w:lvl>
    <w:lvl w:ilvl="6">
      <w:start w:val="1"/>
      <w:numFmt w:val="none"/>
      <w:lvlText w:val="(%7)"/>
      <w:lvlJc w:val="left"/>
      <w:pPr>
        <w:tabs>
          <w:tab w:val="num" w:pos="0"/>
        </w:tabs>
        <w:ind w:left="0" w:firstLine="0"/>
      </w:pPr>
    </w:lvl>
    <w:lvl w:ilvl="7">
      <w:start w:val="1"/>
      <w:numFmt w:val="none"/>
      <w:lvlText w:val="(%8)"/>
      <w:lvlJc w:val="left"/>
      <w:pPr>
        <w:tabs>
          <w:tab w:val="num" w:pos="0"/>
        </w:tabs>
        <w:ind w:left="0" w:firstLine="0"/>
      </w:pPr>
    </w:lvl>
    <w:lvl w:ilvl="8">
      <w:start w:val="1"/>
      <w:numFmt w:val="none"/>
      <w:lvlText w:val="(%9)"/>
      <w:lvlJc w:val="left"/>
      <w:pPr>
        <w:tabs>
          <w:tab w:val="num" w:pos="0"/>
        </w:tabs>
        <w:ind w:left="0" w:firstLine="0"/>
      </w:pPr>
    </w:lvl>
  </w:abstractNum>
  <w:abstractNum w:abstractNumId="3" w15:restartNumberingAfterBreak="0">
    <w:nsid w:val="06E70439"/>
    <w:multiLevelType w:val="multilevel"/>
    <w:tmpl w:val="E5241FFE"/>
    <w:lvl w:ilvl="0">
      <w:start w:val="1"/>
      <w:numFmt w:val="decimal"/>
      <w:pStyle w:val="Heading1"/>
      <w:lvlText w:val="Section %1."/>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right"/>
      <w:pPr>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4E06857"/>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5" w15:restartNumberingAfterBreak="0">
    <w:nsid w:val="3B9D4230"/>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6" w15:restartNumberingAfterBreak="0">
    <w:nsid w:val="4743061A"/>
    <w:multiLevelType w:val="multilevel"/>
    <w:tmpl w:val="A8A41862"/>
    <w:lvl w:ilvl="0">
      <w:start w:val="1"/>
      <w:numFmt w:val="decimal"/>
      <w:pStyle w:val="terrehaute3"/>
      <w:suff w:val="space"/>
      <w:lvlText w:val="Section %1.  "/>
      <w:lvlJc w:val="left"/>
      <w:pPr>
        <w:ind w:left="0" w:firstLine="720"/>
      </w:pPr>
      <w:rPr>
        <w:rFonts w:hint="default"/>
      </w:rPr>
    </w:lvl>
    <w:lvl w:ilvl="1">
      <w:start w:val="1"/>
      <w:numFmt w:val="lowerLetter"/>
      <w:pStyle w:val="HamiltonCounty2"/>
      <w:lvlText w:val="(%2)"/>
      <w:lvlJc w:val="left"/>
      <w:pPr>
        <w:tabs>
          <w:tab w:val="num" w:pos="2160"/>
        </w:tabs>
        <w:ind w:left="720" w:firstLine="720"/>
      </w:pPr>
      <w:rPr>
        <w:rFonts w:hint="default"/>
      </w:rPr>
    </w:lvl>
    <w:lvl w:ilvl="2">
      <w:start w:val="1"/>
      <w:numFmt w:val="decimal"/>
      <w:pStyle w:val="terrehaute3"/>
      <w:suff w:val="space"/>
      <w:lvlText w:val="Section %3.  "/>
      <w:lvlJc w:val="left"/>
      <w:pPr>
        <w:ind w:left="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48C91285"/>
    <w:multiLevelType w:val="multilevel"/>
    <w:tmpl w:val="94585DA4"/>
    <w:lvl w:ilvl="0">
      <w:start w:val="1"/>
      <w:numFmt w:val="decimal"/>
      <w:lvlRestart w:val="0"/>
      <w:lvlText w:val="%1."/>
      <w:lvlJc w:val="left"/>
      <w:pPr>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F442DD8"/>
    <w:multiLevelType w:val="multilevel"/>
    <w:tmpl w:val="1D82571C"/>
    <w:lvl w:ilvl="0">
      <w:start w:val="1"/>
      <w:numFmt w:val="decimal"/>
      <w:lvlText w:val="Section %1."/>
      <w:lvlJc w:val="left"/>
      <w:pPr>
        <w:tabs>
          <w:tab w:val="num" w:pos="2160"/>
        </w:tabs>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Letter"/>
      <w:lvlText w:val="(%2)"/>
      <w:lvlJc w:val="left"/>
      <w:pPr>
        <w:tabs>
          <w:tab w:val="num" w:pos="2160"/>
        </w:tabs>
        <w:ind w:left="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Letter"/>
      <w:lvlText w:val="(%2)"/>
      <w:lvlJc w:val="left"/>
      <w:pPr>
        <w:tabs>
          <w:tab w:val="num" w:pos="2160"/>
        </w:tabs>
        <w:ind w:left="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Letter"/>
      <w:lvlText w:val="(%2)"/>
      <w:lvlJc w:val="left"/>
      <w:pPr>
        <w:tabs>
          <w:tab w:val="num" w:pos="2160"/>
        </w:tabs>
        <w:ind w:left="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lowerLetter"/>
      <w:lvlText w:val="(%2)"/>
      <w:lvlJc w:val="left"/>
      <w:pPr>
        <w:tabs>
          <w:tab w:val="num" w:pos="2160"/>
        </w:tabs>
        <w:ind w:left="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lowerLetter"/>
      <w:lvlText w:val="(%2)"/>
      <w:lvlJc w:val="left"/>
      <w:pPr>
        <w:tabs>
          <w:tab w:val="num" w:pos="2160"/>
        </w:tabs>
        <w:ind w:left="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Letter"/>
      <w:lvlText w:val="(%2)"/>
      <w:lvlJc w:val="left"/>
      <w:pPr>
        <w:tabs>
          <w:tab w:val="num" w:pos="216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Letter"/>
      <w:lvlText w:val="(%2)"/>
      <w:lvlJc w:val="left"/>
      <w:pPr>
        <w:tabs>
          <w:tab w:val="num" w:pos="216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lowerLetter"/>
      <w:lvlText w:val="(%2)"/>
      <w:lvlJc w:val="left"/>
      <w:pPr>
        <w:tabs>
          <w:tab w:val="num" w:pos="216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9" w15:restartNumberingAfterBreak="0">
    <w:nsid w:val="62E40E21"/>
    <w:multiLevelType w:val="multilevel"/>
    <w:tmpl w:val="11404468"/>
    <w:lvl w:ilvl="0">
      <w:start w:val="1"/>
      <w:numFmt w:val="decimal"/>
      <w:pStyle w:val="terreHaute1"/>
      <w:suff w:val="space"/>
      <w:lvlText w:val="Section %1.  "/>
      <w:lvlJc w:val="left"/>
      <w:pPr>
        <w:ind w:left="0" w:firstLine="720"/>
      </w:pPr>
      <w:rPr>
        <w:rFonts w:hint="default"/>
      </w:rPr>
    </w:lvl>
    <w:lvl w:ilvl="1">
      <w:start w:val="1"/>
      <w:numFmt w:val="decimal"/>
      <w:pStyle w:val="terreHaute2"/>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6E5D3E7E"/>
    <w:multiLevelType w:val="multilevel"/>
    <w:tmpl w:val="96C690F8"/>
    <w:lvl w:ilvl="0">
      <w:start w:val="1"/>
      <w:numFmt w:val="decimal"/>
      <w:lvlText w:val="Section %1."/>
      <w:lvlJc w:val="left"/>
      <w:pPr>
        <w:tabs>
          <w:tab w:val="num" w:pos="2520"/>
        </w:tabs>
        <w:ind w:left="0" w:firstLine="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798F2DA1"/>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2" w15:restartNumberingAfterBreak="0">
    <w:nsid w:val="7F2B5DA6"/>
    <w:multiLevelType w:val="hybridMultilevel"/>
    <w:tmpl w:val="80887CB2"/>
    <w:lvl w:ilvl="0" w:tplc="05AE35D0">
      <w:start w:val="1"/>
      <w:numFmt w:val="decimal"/>
      <w:pStyle w:val="Para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4179571">
    <w:abstractNumId w:val="12"/>
  </w:num>
  <w:num w:numId="2" w16cid:durableId="423575636">
    <w:abstractNumId w:val="5"/>
  </w:num>
  <w:num w:numId="3" w16cid:durableId="1327324930">
    <w:abstractNumId w:val="11"/>
  </w:num>
  <w:num w:numId="4" w16cid:durableId="1815487801">
    <w:abstractNumId w:val="4"/>
  </w:num>
  <w:num w:numId="5" w16cid:durableId="419723049">
    <w:abstractNumId w:val="12"/>
    <w:lvlOverride w:ilvl="0">
      <w:startOverride w:val="1"/>
    </w:lvlOverride>
  </w:num>
  <w:num w:numId="6" w16cid:durableId="7604464">
    <w:abstractNumId w:val="6"/>
  </w:num>
  <w:num w:numId="7" w16cid:durableId="2044817641">
    <w:abstractNumId w:val="10"/>
  </w:num>
  <w:num w:numId="8" w16cid:durableId="350572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9728557">
    <w:abstractNumId w:val="6"/>
  </w:num>
  <w:num w:numId="10" w16cid:durableId="191119310">
    <w:abstractNumId w:val="9"/>
  </w:num>
  <w:num w:numId="11" w16cid:durableId="1315375210">
    <w:abstractNumId w:val="3"/>
  </w:num>
  <w:num w:numId="12" w16cid:durableId="1945068919">
    <w:abstractNumId w:val="7"/>
  </w:num>
  <w:num w:numId="13" w16cid:durableId="1790204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851338">
    <w:abstractNumId w:val="0"/>
  </w:num>
  <w:num w:numId="15" w16cid:durableId="1658879156">
    <w:abstractNumId w:val="1"/>
  </w:num>
  <w:num w:numId="16" w16cid:durableId="394819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494269">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359507">
    <w:abstractNumId w:val="3"/>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8105976">
    <w:abstractNumId w:val="8"/>
  </w:num>
  <w:num w:numId="20" w16cid:durableId="1660961293">
    <w:abstractNumId w:val="3"/>
    <w:lvlOverride w:ilvl="0">
      <w:startOverride w:val="8"/>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44"/>
    <w:rsid w:val="000070AE"/>
    <w:rsid w:val="00012BBD"/>
    <w:rsid w:val="000132D0"/>
    <w:rsid w:val="00026D78"/>
    <w:rsid w:val="00043AD5"/>
    <w:rsid w:val="00050835"/>
    <w:rsid w:val="000636FC"/>
    <w:rsid w:val="00064EC6"/>
    <w:rsid w:val="000668CF"/>
    <w:rsid w:val="00074128"/>
    <w:rsid w:val="00082585"/>
    <w:rsid w:val="00092C39"/>
    <w:rsid w:val="00097E1C"/>
    <w:rsid w:val="000A0186"/>
    <w:rsid w:val="000B1511"/>
    <w:rsid w:val="000B40F7"/>
    <w:rsid w:val="000B4FCE"/>
    <w:rsid w:val="000B68F6"/>
    <w:rsid w:val="000C182E"/>
    <w:rsid w:val="000D0B51"/>
    <w:rsid w:val="000D2FEB"/>
    <w:rsid w:val="000E04F3"/>
    <w:rsid w:val="000E09F3"/>
    <w:rsid w:val="000E1BE6"/>
    <w:rsid w:val="000E3B9D"/>
    <w:rsid w:val="000E6D71"/>
    <w:rsid w:val="000F2888"/>
    <w:rsid w:val="000F2EF3"/>
    <w:rsid w:val="000F3352"/>
    <w:rsid w:val="000F5402"/>
    <w:rsid w:val="00101AF1"/>
    <w:rsid w:val="0010436C"/>
    <w:rsid w:val="00104B41"/>
    <w:rsid w:val="00111680"/>
    <w:rsid w:val="00122F30"/>
    <w:rsid w:val="001243FD"/>
    <w:rsid w:val="00126336"/>
    <w:rsid w:val="001371A1"/>
    <w:rsid w:val="00147886"/>
    <w:rsid w:val="001503B5"/>
    <w:rsid w:val="00153927"/>
    <w:rsid w:val="0016412A"/>
    <w:rsid w:val="001666B5"/>
    <w:rsid w:val="0016740C"/>
    <w:rsid w:val="00167554"/>
    <w:rsid w:val="0017071D"/>
    <w:rsid w:val="00175749"/>
    <w:rsid w:val="00183AF9"/>
    <w:rsid w:val="00187519"/>
    <w:rsid w:val="00191FDF"/>
    <w:rsid w:val="001955CC"/>
    <w:rsid w:val="001A6017"/>
    <w:rsid w:val="001B43C9"/>
    <w:rsid w:val="001B6E75"/>
    <w:rsid w:val="001C2354"/>
    <w:rsid w:val="001C629E"/>
    <w:rsid w:val="001D4150"/>
    <w:rsid w:val="001E3344"/>
    <w:rsid w:val="001E4B06"/>
    <w:rsid w:val="001F0B9D"/>
    <w:rsid w:val="001F2C96"/>
    <w:rsid w:val="00211833"/>
    <w:rsid w:val="00216BAA"/>
    <w:rsid w:val="002215B3"/>
    <w:rsid w:val="00222064"/>
    <w:rsid w:val="00222F41"/>
    <w:rsid w:val="002349D1"/>
    <w:rsid w:val="002428BB"/>
    <w:rsid w:val="00242C18"/>
    <w:rsid w:val="00271323"/>
    <w:rsid w:val="00271F52"/>
    <w:rsid w:val="00271F59"/>
    <w:rsid w:val="00272EFE"/>
    <w:rsid w:val="002817A0"/>
    <w:rsid w:val="00282AF6"/>
    <w:rsid w:val="00282EAC"/>
    <w:rsid w:val="002874D3"/>
    <w:rsid w:val="002A6AB5"/>
    <w:rsid w:val="002B50EF"/>
    <w:rsid w:val="002D0B42"/>
    <w:rsid w:val="002D4809"/>
    <w:rsid w:val="002E7F98"/>
    <w:rsid w:val="00301720"/>
    <w:rsid w:val="00301EE0"/>
    <w:rsid w:val="00302692"/>
    <w:rsid w:val="00305244"/>
    <w:rsid w:val="00307568"/>
    <w:rsid w:val="00310F2D"/>
    <w:rsid w:val="00312F6A"/>
    <w:rsid w:val="00314B9C"/>
    <w:rsid w:val="00316694"/>
    <w:rsid w:val="0032070F"/>
    <w:rsid w:val="003210EE"/>
    <w:rsid w:val="00325A0F"/>
    <w:rsid w:val="00340A0A"/>
    <w:rsid w:val="00345721"/>
    <w:rsid w:val="003647EA"/>
    <w:rsid w:val="00367655"/>
    <w:rsid w:val="00370FC2"/>
    <w:rsid w:val="0039418E"/>
    <w:rsid w:val="003979C0"/>
    <w:rsid w:val="003A0DA7"/>
    <w:rsid w:val="003A5932"/>
    <w:rsid w:val="003A6F91"/>
    <w:rsid w:val="003B2D26"/>
    <w:rsid w:val="003B4C83"/>
    <w:rsid w:val="003C6712"/>
    <w:rsid w:val="003D3C81"/>
    <w:rsid w:val="003F48B0"/>
    <w:rsid w:val="003F56A2"/>
    <w:rsid w:val="00405002"/>
    <w:rsid w:val="00410DC9"/>
    <w:rsid w:val="00411C8E"/>
    <w:rsid w:val="00415244"/>
    <w:rsid w:val="004209AF"/>
    <w:rsid w:val="004254DC"/>
    <w:rsid w:val="00430191"/>
    <w:rsid w:val="004323E5"/>
    <w:rsid w:val="0043408E"/>
    <w:rsid w:val="00436D73"/>
    <w:rsid w:val="004409F4"/>
    <w:rsid w:val="00446C69"/>
    <w:rsid w:val="0045349B"/>
    <w:rsid w:val="004547F3"/>
    <w:rsid w:val="00460588"/>
    <w:rsid w:val="004637A0"/>
    <w:rsid w:val="0046680F"/>
    <w:rsid w:val="0047041E"/>
    <w:rsid w:val="00474491"/>
    <w:rsid w:val="00474C5F"/>
    <w:rsid w:val="004815C6"/>
    <w:rsid w:val="00482797"/>
    <w:rsid w:val="004830E7"/>
    <w:rsid w:val="004866B9"/>
    <w:rsid w:val="00491004"/>
    <w:rsid w:val="004976B2"/>
    <w:rsid w:val="004A1AFE"/>
    <w:rsid w:val="004A5280"/>
    <w:rsid w:val="004C11D2"/>
    <w:rsid w:val="004C689A"/>
    <w:rsid w:val="004D3CC3"/>
    <w:rsid w:val="004D4C7D"/>
    <w:rsid w:val="004D7553"/>
    <w:rsid w:val="004E0C39"/>
    <w:rsid w:val="004E0E89"/>
    <w:rsid w:val="004E504E"/>
    <w:rsid w:val="004F5271"/>
    <w:rsid w:val="00514CF8"/>
    <w:rsid w:val="00516214"/>
    <w:rsid w:val="00526E02"/>
    <w:rsid w:val="005273A2"/>
    <w:rsid w:val="00534767"/>
    <w:rsid w:val="00541FEB"/>
    <w:rsid w:val="005473DC"/>
    <w:rsid w:val="00551C03"/>
    <w:rsid w:val="00551F8B"/>
    <w:rsid w:val="00563A60"/>
    <w:rsid w:val="005754E4"/>
    <w:rsid w:val="005835C0"/>
    <w:rsid w:val="005839CC"/>
    <w:rsid w:val="00584884"/>
    <w:rsid w:val="00584F52"/>
    <w:rsid w:val="005868EF"/>
    <w:rsid w:val="00590C04"/>
    <w:rsid w:val="00596140"/>
    <w:rsid w:val="005A1491"/>
    <w:rsid w:val="005A23FE"/>
    <w:rsid w:val="005A73CB"/>
    <w:rsid w:val="005B19D6"/>
    <w:rsid w:val="005B3905"/>
    <w:rsid w:val="005D2F48"/>
    <w:rsid w:val="005D32F2"/>
    <w:rsid w:val="005D4D03"/>
    <w:rsid w:val="005D5320"/>
    <w:rsid w:val="005F38A8"/>
    <w:rsid w:val="005F3F27"/>
    <w:rsid w:val="005F5425"/>
    <w:rsid w:val="005F554E"/>
    <w:rsid w:val="00603382"/>
    <w:rsid w:val="0060741A"/>
    <w:rsid w:val="00613F00"/>
    <w:rsid w:val="00622CE3"/>
    <w:rsid w:val="006435C6"/>
    <w:rsid w:val="00646F0B"/>
    <w:rsid w:val="006479EE"/>
    <w:rsid w:val="00661B07"/>
    <w:rsid w:val="006665A5"/>
    <w:rsid w:val="0067148D"/>
    <w:rsid w:val="00676E5B"/>
    <w:rsid w:val="00677F98"/>
    <w:rsid w:val="00683E13"/>
    <w:rsid w:val="00691485"/>
    <w:rsid w:val="00695CB0"/>
    <w:rsid w:val="006A5245"/>
    <w:rsid w:val="006B5EF1"/>
    <w:rsid w:val="006C6262"/>
    <w:rsid w:val="006D4F5E"/>
    <w:rsid w:val="006D7449"/>
    <w:rsid w:val="006F3834"/>
    <w:rsid w:val="006F54DD"/>
    <w:rsid w:val="006F6CB6"/>
    <w:rsid w:val="006F7E48"/>
    <w:rsid w:val="00700390"/>
    <w:rsid w:val="00707B5A"/>
    <w:rsid w:val="00712CAD"/>
    <w:rsid w:val="00723A3C"/>
    <w:rsid w:val="007254E2"/>
    <w:rsid w:val="007266EF"/>
    <w:rsid w:val="0073038D"/>
    <w:rsid w:val="00747AAB"/>
    <w:rsid w:val="007711E0"/>
    <w:rsid w:val="00775FDB"/>
    <w:rsid w:val="00776DCB"/>
    <w:rsid w:val="00786309"/>
    <w:rsid w:val="007870EA"/>
    <w:rsid w:val="00790320"/>
    <w:rsid w:val="007943C4"/>
    <w:rsid w:val="007A6BBD"/>
    <w:rsid w:val="007B2649"/>
    <w:rsid w:val="007B4D0C"/>
    <w:rsid w:val="007C74E6"/>
    <w:rsid w:val="007D1494"/>
    <w:rsid w:val="007D2190"/>
    <w:rsid w:val="007D4B80"/>
    <w:rsid w:val="007D4FB6"/>
    <w:rsid w:val="007E0B71"/>
    <w:rsid w:val="007E725E"/>
    <w:rsid w:val="007F201A"/>
    <w:rsid w:val="007F6883"/>
    <w:rsid w:val="00802663"/>
    <w:rsid w:val="008071A2"/>
    <w:rsid w:val="00812FC1"/>
    <w:rsid w:val="00817E30"/>
    <w:rsid w:val="00824715"/>
    <w:rsid w:val="0083097A"/>
    <w:rsid w:val="00836C5C"/>
    <w:rsid w:val="00840C1E"/>
    <w:rsid w:val="008428BA"/>
    <w:rsid w:val="00857092"/>
    <w:rsid w:val="00882A50"/>
    <w:rsid w:val="00883B58"/>
    <w:rsid w:val="00885217"/>
    <w:rsid w:val="008865A8"/>
    <w:rsid w:val="008978F5"/>
    <w:rsid w:val="008A0C4C"/>
    <w:rsid w:val="008A107C"/>
    <w:rsid w:val="008A33B9"/>
    <w:rsid w:val="008A513C"/>
    <w:rsid w:val="008B1E1E"/>
    <w:rsid w:val="008B2D62"/>
    <w:rsid w:val="008B3C10"/>
    <w:rsid w:val="008B5B90"/>
    <w:rsid w:val="008C0B2A"/>
    <w:rsid w:val="008D51F6"/>
    <w:rsid w:val="008D6C83"/>
    <w:rsid w:val="008E1974"/>
    <w:rsid w:val="008E3D30"/>
    <w:rsid w:val="008E4F5C"/>
    <w:rsid w:val="008E6FE5"/>
    <w:rsid w:val="008F45A4"/>
    <w:rsid w:val="008F5A4D"/>
    <w:rsid w:val="00902202"/>
    <w:rsid w:val="00902322"/>
    <w:rsid w:val="00916263"/>
    <w:rsid w:val="0092060D"/>
    <w:rsid w:val="00922D99"/>
    <w:rsid w:val="00925046"/>
    <w:rsid w:val="009276ED"/>
    <w:rsid w:val="00933564"/>
    <w:rsid w:val="00933D36"/>
    <w:rsid w:val="00942748"/>
    <w:rsid w:val="00942BB5"/>
    <w:rsid w:val="00947CBE"/>
    <w:rsid w:val="00955496"/>
    <w:rsid w:val="0096092B"/>
    <w:rsid w:val="009610FA"/>
    <w:rsid w:val="0096243C"/>
    <w:rsid w:val="00964532"/>
    <w:rsid w:val="00973BEB"/>
    <w:rsid w:val="00977F7D"/>
    <w:rsid w:val="00984117"/>
    <w:rsid w:val="0099052A"/>
    <w:rsid w:val="00995A0F"/>
    <w:rsid w:val="0099735B"/>
    <w:rsid w:val="009A5D26"/>
    <w:rsid w:val="009A6D5F"/>
    <w:rsid w:val="009B5D01"/>
    <w:rsid w:val="009B7B8F"/>
    <w:rsid w:val="009C5DFA"/>
    <w:rsid w:val="009D4DC7"/>
    <w:rsid w:val="009D7351"/>
    <w:rsid w:val="009E0334"/>
    <w:rsid w:val="009E6633"/>
    <w:rsid w:val="009F12B2"/>
    <w:rsid w:val="009F1B42"/>
    <w:rsid w:val="009F53D1"/>
    <w:rsid w:val="00A03372"/>
    <w:rsid w:val="00A04717"/>
    <w:rsid w:val="00A06A27"/>
    <w:rsid w:val="00A11628"/>
    <w:rsid w:val="00A14A65"/>
    <w:rsid w:val="00A203BD"/>
    <w:rsid w:val="00A21CC8"/>
    <w:rsid w:val="00A24DF7"/>
    <w:rsid w:val="00A338A5"/>
    <w:rsid w:val="00A34F17"/>
    <w:rsid w:val="00A42731"/>
    <w:rsid w:val="00A44D0F"/>
    <w:rsid w:val="00A725DF"/>
    <w:rsid w:val="00A75109"/>
    <w:rsid w:val="00A87295"/>
    <w:rsid w:val="00A9005C"/>
    <w:rsid w:val="00A93D2F"/>
    <w:rsid w:val="00AA0BB5"/>
    <w:rsid w:val="00AA2E53"/>
    <w:rsid w:val="00AA2F59"/>
    <w:rsid w:val="00AB7418"/>
    <w:rsid w:val="00AB7D70"/>
    <w:rsid w:val="00AC03BB"/>
    <w:rsid w:val="00AD4947"/>
    <w:rsid w:val="00AE60E6"/>
    <w:rsid w:val="00B12EAC"/>
    <w:rsid w:val="00B22E6B"/>
    <w:rsid w:val="00B4239A"/>
    <w:rsid w:val="00B4251F"/>
    <w:rsid w:val="00B45540"/>
    <w:rsid w:val="00B4726F"/>
    <w:rsid w:val="00B562B5"/>
    <w:rsid w:val="00B644D1"/>
    <w:rsid w:val="00B72F92"/>
    <w:rsid w:val="00B73CF8"/>
    <w:rsid w:val="00B76BE2"/>
    <w:rsid w:val="00B83997"/>
    <w:rsid w:val="00B84098"/>
    <w:rsid w:val="00BA1242"/>
    <w:rsid w:val="00BA13FF"/>
    <w:rsid w:val="00BA24CC"/>
    <w:rsid w:val="00BB1C40"/>
    <w:rsid w:val="00BB5625"/>
    <w:rsid w:val="00BC761D"/>
    <w:rsid w:val="00BC7AAA"/>
    <w:rsid w:val="00BD4151"/>
    <w:rsid w:val="00BD751B"/>
    <w:rsid w:val="00BE6632"/>
    <w:rsid w:val="00BF0BA0"/>
    <w:rsid w:val="00BF4D68"/>
    <w:rsid w:val="00BF4E58"/>
    <w:rsid w:val="00C0204B"/>
    <w:rsid w:val="00C04CFC"/>
    <w:rsid w:val="00C1505F"/>
    <w:rsid w:val="00C22A7E"/>
    <w:rsid w:val="00C24C9C"/>
    <w:rsid w:val="00C24EFA"/>
    <w:rsid w:val="00C2581B"/>
    <w:rsid w:val="00C31A2B"/>
    <w:rsid w:val="00C336B1"/>
    <w:rsid w:val="00C47AA4"/>
    <w:rsid w:val="00C509CE"/>
    <w:rsid w:val="00C65E93"/>
    <w:rsid w:val="00C67CB2"/>
    <w:rsid w:val="00C83060"/>
    <w:rsid w:val="00C87D41"/>
    <w:rsid w:val="00CA063E"/>
    <w:rsid w:val="00CA14B5"/>
    <w:rsid w:val="00CA1BEE"/>
    <w:rsid w:val="00CA3B5A"/>
    <w:rsid w:val="00CA5DE2"/>
    <w:rsid w:val="00CB4F1A"/>
    <w:rsid w:val="00CC3420"/>
    <w:rsid w:val="00CC6018"/>
    <w:rsid w:val="00CD42D8"/>
    <w:rsid w:val="00CD4424"/>
    <w:rsid w:val="00CD4485"/>
    <w:rsid w:val="00CF3568"/>
    <w:rsid w:val="00D01D14"/>
    <w:rsid w:val="00D227BE"/>
    <w:rsid w:val="00D30877"/>
    <w:rsid w:val="00D33CE7"/>
    <w:rsid w:val="00D3401D"/>
    <w:rsid w:val="00D3439D"/>
    <w:rsid w:val="00D35903"/>
    <w:rsid w:val="00D360D4"/>
    <w:rsid w:val="00D37873"/>
    <w:rsid w:val="00D41AAE"/>
    <w:rsid w:val="00D41BAB"/>
    <w:rsid w:val="00D42466"/>
    <w:rsid w:val="00D51F52"/>
    <w:rsid w:val="00D6454F"/>
    <w:rsid w:val="00D65EDF"/>
    <w:rsid w:val="00D672FF"/>
    <w:rsid w:val="00D832DF"/>
    <w:rsid w:val="00DA008A"/>
    <w:rsid w:val="00DB4CC8"/>
    <w:rsid w:val="00DC70E0"/>
    <w:rsid w:val="00DD37B7"/>
    <w:rsid w:val="00DE5A4A"/>
    <w:rsid w:val="00DF1EB6"/>
    <w:rsid w:val="00E06B68"/>
    <w:rsid w:val="00E12DF2"/>
    <w:rsid w:val="00E27CF0"/>
    <w:rsid w:val="00E36ED2"/>
    <w:rsid w:val="00E4075A"/>
    <w:rsid w:val="00E5549D"/>
    <w:rsid w:val="00E57CB8"/>
    <w:rsid w:val="00E64EDD"/>
    <w:rsid w:val="00E64F48"/>
    <w:rsid w:val="00E672F2"/>
    <w:rsid w:val="00E75B28"/>
    <w:rsid w:val="00E77C8E"/>
    <w:rsid w:val="00E94624"/>
    <w:rsid w:val="00EB028C"/>
    <w:rsid w:val="00EB24C8"/>
    <w:rsid w:val="00EB3FCE"/>
    <w:rsid w:val="00EC70A0"/>
    <w:rsid w:val="00ED7253"/>
    <w:rsid w:val="00ED7F25"/>
    <w:rsid w:val="00ED7FB6"/>
    <w:rsid w:val="00EE5E60"/>
    <w:rsid w:val="00EE689B"/>
    <w:rsid w:val="00EF74A6"/>
    <w:rsid w:val="00F069AB"/>
    <w:rsid w:val="00F107C2"/>
    <w:rsid w:val="00F363E7"/>
    <w:rsid w:val="00F4718C"/>
    <w:rsid w:val="00F61674"/>
    <w:rsid w:val="00F6559F"/>
    <w:rsid w:val="00F718F3"/>
    <w:rsid w:val="00F74545"/>
    <w:rsid w:val="00F827AE"/>
    <w:rsid w:val="00F839C2"/>
    <w:rsid w:val="00F85134"/>
    <w:rsid w:val="00F8620E"/>
    <w:rsid w:val="00FA3FAC"/>
    <w:rsid w:val="00FB2932"/>
    <w:rsid w:val="00FB467D"/>
    <w:rsid w:val="00FB698F"/>
    <w:rsid w:val="00FC5C35"/>
    <w:rsid w:val="00FD4571"/>
    <w:rsid w:val="00FD4FC5"/>
    <w:rsid w:val="00FE38AD"/>
    <w:rsid w:val="00FF0113"/>
    <w:rsid w:val="00FF5938"/>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2A7680AD"/>
  <w15:docId w15:val="{C22946FF-91C8-4823-93EC-55E8815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694"/>
    <w:pPr>
      <w:spacing w:after="0" w:line="240" w:lineRule="auto"/>
    </w:pPr>
    <w:rPr>
      <w:rFonts w:ascii="Times New Roman" w:hAnsi="Times New Roman"/>
      <w:sz w:val="24"/>
      <w:szCs w:val="24"/>
    </w:rPr>
  </w:style>
  <w:style w:type="paragraph" w:styleId="Heading1">
    <w:name w:val="heading 1"/>
    <w:basedOn w:val="Normal"/>
    <w:link w:val="Heading1Char"/>
    <w:qFormat/>
    <w:pPr>
      <w:numPr>
        <w:numId w:val="11"/>
      </w:numPr>
      <w:spacing w:line="480" w:lineRule="auto"/>
      <w:jc w:val="both"/>
      <w:outlineLvl w:val="0"/>
    </w:pPr>
    <w:rPr>
      <w:bCs/>
      <w:kern w:val="32"/>
      <w:szCs w:val="32"/>
    </w:rPr>
  </w:style>
  <w:style w:type="paragraph" w:styleId="Heading2">
    <w:name w:val="heading 2"/>
    <w:basedOn w:val="Normal"/>
    <w:qFormat/>
    <w:pPr>
      <w:numPr>
        <w:ilvl w:val="1"/>
        <w:numId w:val="11"/>
      </w:numPr>
      <w:spacing w:after="240"/>
      <w:jc w:val="both"/>
      <w:outlineLvl w:val="1"/>
    </w:pPr>
    <w:rPr>
      <w:bCs/>
      <w:iCs/>
      <w:szCs w:val="28"/>
    </w:rPr>
  </w:style>
  <w:style w:type="paragraph" w:styleId="Heading3">
    <w:name w:val="heading 3"/>
    <w:basedOn w:val="Normal"/>
    <w:pPr>
      <w:numPr>
        <w:ilvl w:val="2"/>
        <w:numId w:val="11"/>
      </w:numPr>
      <w:spacing w:line="480" w:lineRule="auto"/>
      <w:jc w:val="both"/>
      <w:outlineLvl w:val="2"/>
    </w:pPr>
    <w:rPr>
      <w:bCs/>
      <w:szCs w:val="26"/>
    </w:rPr>
  </w:style>
  <w:style w:type="paragraph" w:styleId="Heading4">
    <w:name w:val="heading 4"/>
    <w:basedOn w:val="Normal"/>
    <w:next w:val="BodyText"/>
    <w:pPr>
      <w:numPr>
        <w:ilvl w:val="3"/>
        <w:numId w:val="11"/>
      </w:numPr>
      <w:spacing w:line="480" w:lineRule="auto"/>
      <w:jc w:val="both"/>
      <w:outlineLvl w:val="3"/>
    </w:pPr>
    <w:rPr>
      <w:bCs/>
      <w:szCs w:val="28"/>
    </w:rPr>
  </w:style>
  <w:style w:type="paragraph" w:styleId="Heading5">
    <w:name w:val="heading 5"/>
    <w:basedOn w:val="Normal"/>
    <w:next w:val="BodyText"/>
    <w:pPr>
      <w:numPr>
        <w:ilvl w:val="4"/>
        <w:numId w:val="11"/>
      </w:numPr>
      <w:spacing w:line="480" w:lineRule="auto"/>
      <w:jc w:val="both"/>
      <w:outlineLvl w:val="4"/>
    </w:pPr>
    <w:rPr>
      <w:bCs/>
      <w:iCs/>
      <w:szCs w:val="26"/>
    </w:rPr>
  </w:style>
  <w:style w:type="paragraph" w:styleId="Heading6">
    <w:name w:val="heading 6"/>
    <w:basedOn w:val="Normal"/>
    <w:next w:val="BodyText"/>
    <w:pPr>
      <w:numPr>
        <w:ilvl w:val="5"/>
        <w:numId w:val="11"/>
      </w:numPr>
      <w:spacing w:before="240" w:after="60"/>
      <w:outlineLvl w:val="5"/>
    </w:pPr>
    <w:rPr>
      <w:b/>
      <w:bCs/>
      <w:sz w:val="22"/>
      <w:szCs w:val="22"/>
    </w:rPr>
  </w:style>
  <w:style w:type="paragraph" w:styleId="Heading7">
    <w:name w:val="heading 7"/>
    <w:basedOn w:val="Normal"/>
    <w:next w:val="BodyText"/>
    <w:pPr>
      <w:numPr>
        <w:ilvl w:val="6"/>
        <w:numId w:val="11"/>
      </w:numPr>
      <w:spacing w:before="240" w:after="60"/>
      <w:outlineLvl w:val="6"/>
    </w:pPr>
  </w:style>
  <w:style w:type="paragraph" w:styleId="Heading8">
    <w:name w:val="heading 8"/>
    <w:basedOn w:val="Normal"/>
    <w:next w:val="BodyText"/>
    <w:pPr>
      <w:numPr>
        <w:ilvl w:val="7"/>
        <w:numId w:val="11"/>
      </w:numPr>
      <w:spacing w:before="240" w:after="60"/>
      <w:outlineLvl w:val="7"/>
    </w:pPr>
    <w:rPr>
      <w:i/>
      <w:iCs/>
    </w:rPr>
  </w:style>
  <w:style w:type="paragraph" w:styleId="Heading9">
    <w:name w:val="heading 9"/>
    <w:basedOn w:val="Normal"/>
    <w:next w:val="BodyTex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Heading1"/>
    <w:pPr>
      <w:numPr>
        <w:numId w:val="1"/>
      </w:numPr>
      <w:spacing w:after="240"/>
      <w:ind w:right="720"/>
    </w:pPr>
    <w:rPr>
      <w:b/>
    </w:rPr>
  </w:style>
  <w:style w:type="paragraph" w:customStyle="1" w:styleId="1stLineIndentSS">
    <w:name w:val="1st Line Indent SS"/>
    <w:basedOn w:val="Normal"/>
    <w:link w:val="1stLineIndentSSChar"/>
    <w:qFormat/>
    <w:rsid w:val="00316694"/>
    <w:pPr>
      <w:spacing w:after="240"/>
      <w:ind w:firstLine="720"/>
      <w:jc w:val="both"/>
    </w:pPr>
    <w:rPr>
      <w:rFonts w:eastAsia="Calibri"/>
      <w:iCs/>
    </w:rPr>
  </w:style>
  <w:style w:type="paragraph" w:styleId="Header">
    <w:name w:val="head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erreHaute1">
    <w:name w:val="terre Haute 1"/>
    <w:basedOn w:val="Heading1"/>
    <w:pPr>
      <w:numPr>
        <w:numId w:val="10"/>
      </w:numPr>
      <w:spacing w:after="240"/>
    </w:pPr>
    <w:rPr>
      <w:b/>
    </w:rPr>
  </w:style>
  <w:style w:type="paragraph" w:customStyle="1" w:styleId="HamiltonCounty2">
    <w:name w:val="Hamilton County 2"/>
    <w:basedOn w:val="Normal"/>
    <w:pPr>
      <w:numPr>
        <w:ilvl w:val="1"/>
        <w:numId w:val="6"/>
      </w:numPr>
    </w:pPr>
  </w:style>
  <w:style w:type="paragraph" w:customStyle="1" w:styleId="terreHaute2">
    <w:name w:val="terre Haute 2"/>
    <w:basedOn w:val="Heading2"/>
    <w:pPr>
      <w:numPr>
        <w:numId w:val="10"/>
      </w:numPr>
    </w:pPr>
    <w:rPr>
      <w:b/>
      <w:i/>
    </w:rPr>
  </w:style>
  <w:style w:type="paragraph" w:styleId="Signature">
    <w:name w:val="Signature"/>
    <w:basedOn w:val="Normal"/>
    <w:link w:val="SignatureChar"/>
    <w:qFormat/>
    <w:rsid w:val="00316694"/>
    <w:pPr>
      <w:tabs>
        <w:tab w:val="right" w:pos="9360"/>
      </w:tabs>
      <w:ind w:left="4320"/>
    </w:pPr>
  </w:style>
  <w:style w:type="paragraph" w:customStyle="1" w:styleId="terrehaute3">
    <w:name w:val="terre haute 3"/>
    <w:basedOn w:val="terreHaute1"/>
    <w:pPr>
      <w:numPr>
        <w:ilvl w:val="2"/>
        <w:numId w:val="6"/>
      </w:numPr>
      <w:spacing w:after="0"/>
    </w:pPr>
  </w:style>
  <w:style w:type="paragraph" w:customStyle="1" w:styleId="1stLineIndentDS">
    <w:name w:val="1st Line Indent DS"/>
    <w:basedOn w:val="Normal"/>
    <w:link w:val="1stLineIndentDSChar"/>
    <w:qFormat/>
    <w:rsid w:val="00316694"/>
    <w:pPr>
      <w:spacing w:line="480" w:lineRule="auto"/>
      <w:ind w:firstLine="720"/>
      <w:jc w:val="both"/>
    </w:pPr>
    <w:rPr>
      <w:rFonts w:eastAsia="Calibri"/>
      <w:iCs/>
    </w:rPr>
  </w:style>
  <w:style w:type="paragraph" w:customStyle="1" w:styleId="BlockDS">
    <w:name w:val="Block DS"/>
    <w:basedOn w:val="Normal"/>
    <w:qFormat/>
    <w:rsid w:val="00316694"/>
    <w:pPr>
      <w:spacing w:line="480" w:lineRule="auto"/>
      <w:jc w:val="both"/>
    </w:pPr>
    <w:rPr>
      <w:rFonts w:eastAsia="Calibri"/>
      <w:iCs/>
    </w:rPr>
  </w:style>
  <w:style w:type="paragraph" w:customStyle="1" w:styleId="BlockSS">
    <w:name w:val="Block SS"/>
    <w:basedOn w:val="Normal"/>
    <w:qFormat/>
    <w:rsid w:val="00316694"/>
    <w:pPr>
      <w:spacing w:after="240"/>
      <w:jc w:val="both"/>
    </w:pPr>
    <w:rPr>
      <w:rFonts w:eastAsia="Calibri"/>
      <w:iCs/>
    </w:rPr>
  </w:style>
  <w:style w:type="paragraph" w:customStyle="1" w:styleId="QuoteSingleIndent">
    <w:name w:val="Quote Single Indent"/>
    <w:basedOn w:val="Normal"/>
    <w:qFormat/>
    <w:rsid w:val="00316694"/>
    <w:pPr>
      <w:spacing w:after="240"/>
      <w:ind w:left="720" w:right="720"/>
      <w:jc w:val="both"/>
    </w:pPr>
  </w:style>
  <w:style w:type="paragraph" w:customStyle="1" w:styleId="QuoteDoubleIndent">
    <w:name w:val="Quote Double Indent"/>
    <w:basedOn w:val="QuoteSingleIndent"/>
    <w:qFormat/>
    <w:rsid w:val="00316694"/>
    <w:pPr>
      <w:ind w:left="1440" w:right="1440"/>
    </w:pPr>
  </w:style>
  <w:style w:type="paragraph" w:customStyle="1" w:styleId="TitleBold">
    <w:name w:val="Title Bold"/>
    <w:basedOn w:val="Normal"/>
    <w:next w:val="1stLineIndentSS"/>
    <w:qFormat/>
    <w:rsid w:val="00316694"/>
    <w:pPr>
      <w:keepNext/>
      <w:spacing w:after="240"/>
      <w:jc w:val="center"/>
      <w:outlineLvl w:val="0"/>
    </w:pPr>
    <w:rPr>
      <w:b/>
      <w:caps/>
    </w:rPr>
  </w:style>
  <w:style w:type="paragraph" w:customStyle="1" w:styleId="TitleBoldUnderline">
    <w:name w:val="Title Bold Underline"/>
    <w:basedOn w:val="Normal"/>
    <w:next w:val="1stLineIndentSS"/>
    <w:qFormat/>
    <w:rsid w:val="00316694"/>
    <w:pPr>
      <w:keepNext/>
      <w:spacing w:after="240"/>
      <w:jc w:val="center"/>
      <w:outlineLvl w:val="0"/>
    </w:pPr>
    <w:rPr>
      <w:b/>
      <w:caps/>
      <w:u w:val="single"/>
    </w:rPr>
  </w:style>
  <w:style w:type="paragraph" w:customStyle="1" w:styleId="TitleBoldwoUnderline">
    <w:name w:val="Title Bold w/o Underline"/>
    <w:basedOn w:val="Normal"/>
    <w:next w:val="1stLineIndentSS"/>
    <w:pPr>
      <w:keepNext/>
      <w:spacing w:after="240"/>
      <w:jc w:val="center"/>
    </w:pPr>
    <w:rPr>
      <w:rFonts w:ascii="Times New Roman Bold" w:hAnsi="Times New Roman Bold"/>
      <w:b/>
      <w:caps/>
      <w:u w:val="single"/>
    </w:rPr>
  </w:style>
  <w:style w:type="paragraph" w:styleId="BodyText">
    <w:name w:val="Body Text"/>
    <w:basedOn w:val="Normal"/>
    <w:pPr>
      <w:spacing w:after="120"/>
    </w:pPr>
  </w:style>
  <w:style w:type="paragraph" w:customStyle="1" w:styleId="Style0">
    <w:name w:val="Style0"/>
    <w:pPr>
      <w:autoSpaceDE w:val="0"/>
      <w:autoSpaceDN w:val="0"/>
      <w:adjustRightInd w:val="0"/>
    </w:pPr>
    <w:rPr>
      <w:rFonts w:ascii="Arial" w:hAnsi="Arial"/>
    </w:rPr>
  </w:style>
  <w:style w:type="character" w:customStyle="1" w:styleId="1stLineIndentDSChar">
    <w:name w:val="1st Line Indent DS Char"/>
    <w:link w:val="1stLineIndentDS"/>
    <w:rsid w:val="004209AF"/>
    <w:rPr>
      <w:rFonts w:ascii="Times New Roman" w:eastAsia="Calibri" w:hAnsi="Times New Roman"/>
      <w:iCs/>
      <w:sz w:val="24"/>
      <w:szCs w:val="24"/>
    </w:rPr>
  </w:style>
  <w:style w:type="paragraph" w:styleId="BalloonText">
    <w:name w:val="Balloon Text"/>
    <w:basedOn w:val="Normal"/>
    <w:link w:val="BalloonTextChar"/>
    <w:rsid w:val="00340A0A"/>
    <w:rPr>
      <w:rFonts w:ascii="Tahoma" w:hAnsi="Tahoma" w:cs="Tahoma"/>
      <w:sz w:val="16"/>
      <w:szCs w:val="16"/>
    </w:rPr>
  </w:style>
  <w:style w:type="character" w:customStyle="1" w:styleId="BalloonTextChar">
    <w:name w:val="Balloon Text Char"/>
    <w:link w:val="BalloonText"/>
    <w:rsid w:val="00340A0A"/>
    <w:rPr>
      <w:rFonts w:ascii="Tahoma" w:hAnsi="Tahoma" w:cs="Tahoma"/>
      <w:sz w:val="16"/>
      <w:szCs w:val="16"/>
    </w:rPr>
  </w:style>
  <w:style w:type="paragraph" w:customStyle="1" w:styleId="DefaultText">
    <w:name w:val="Default Text"/>
    <w:basedOn w:val="Normal"/>
    <w:rsid w:val="00097E1C"/>
    <w:pPr>
      <w:overflowPunct w:val="0"/>
      <w:autoSpaceDE w:val="0"/>
      <w:autoSpaceDN w:val="0"/>
      <w:adjustRightInd w:val="0"/>
    </w:pPr>
  </w:style>
  <w:style w:type="paragraph" w:customStyle="1" w:styleId="TitleUnbold">
    <w:name w:val="Title(Unbold)"/>
    <w:basedOn w:val="Normal"/>
    <w:rsid w:val="00345721"/>
    <w:pPr>
      <w:spacing w:after="240"/>
      <w:jc w:val="center"/>
    </w:pPr>
  </w:style>
  <w:style w:type="paragraph" w:customStyle="1" w:styleId="TitleUnbold0">
    <w:name w:val="Title(Unbold"/>
    <w:aliases w:val="Und)"/>
    <w:basedOn w:val="Normal"/>
    <w:rsid w:val="00345721"/>
    <w:pPr>
      <w:spacing w:after="240"/>
      <w:jc w:val="center"/>
    </w:pPr>
    <w:rPr>
      <w:bCs/>
      <w:u w:val="single"/>
    </w:rPr>
  </w:style>
  <w:style w:type="paragraph" w:customStyle="1" w:styleId="BlockSSNoPt">
    <w:name w:val="Block SS No Pt"/>
    <w:basedOn w:val="BlockSS"/>
    <w:qFormat/>
    <w:rsid w:val="00316694"/>
    <w:pPr>
      <w:spacing w:after="0"/>
    </w:pPr>
  </w:style>
  <w:style w:type="paragraph" w:styleId="Title">
    <w:name w:val="Title"/>
    <w:basedOn w:val="Normal"/>
    <w:next w:val="1stLineIndentSS"/>
    <w:link w:val="TitleChar"/>
    <w:qFormat/>
    <w:rsid w:val="00316694"/>
    <w:pPr>
      <w:keepNext/>
      <w:spacing w:after="240"/>
      <w:jc w:val="center"/>
      <w:outlineLvl w:val="0"/>
    </w:pPr>
    <w:rPr>
      <w:rFonts w:cs="Arial"/>
      <w:bCs/>
      <w:szCs w:val="32"/>
    </w:rPr>
  </w:style>
  <w:style w:type="character" w:customStyle="1" w:styleId="TitleChar">
    <w:name w:val="Title Char"/>
    <w:basedOn w:val="DefaultParagraphFont"/>
    <w:link w:val="Title"/>
    <w:rsid w:val="00316694"/>
    <w:rPr>
      <w:rFonts w:ascii="Times New Roman" w:hAnsi="Times New Roman" w:cs="Arial"/>
      <w:bCs/>
      <w:sz w:val="24"/>
      <w:szCs w:val="32"/>
    </w:rPr>
  </w:style>
  <w:style w:type="paragraph" w:styleId="Subtitle">
    <w:name w:val="Subtitle"/>
    <w:basedOn w:val="Normal"/>
    <w:next w:val="BlockSS"/>
    <w:link w:val="SubtitleChar"/>
    <w:qFormat/>
    <w:rsid w:val="00316694"/>
    <w:pPr>
      <w:keepNext/>
      <w:spacing w:after="240"/>
      <w:jc w:val="both"/>
      <w:outlineLvl w:val="1"/>
    </w:pPr>
    <w:rPr>
      <w:rFonts w:cs="Arial"/>
      <w:b/>
      <w:u w:val="single"/>
    </w:rPr>
  </w:style>
  <w:style w:type="character" w:customStyle="1" w:styleId="SubtitleChar">
    <w:name w:val="Subtitle Char"/>
    <w:basedOn w:val="DefaultParagraphFont"/>
    <w:link w:val="Subtitle"/>
    <w:rsid w:val="00316694"/>
    <w:rPr>
      <w:rFonts w:ascii="Times New Roman" w:hAnsi="Times New Roman" w:cs="Arial"/>
      <w:b/>
      <w:sz w:val="24"/>
      <w:szCs w:val="24"/>
      <w:u w:val="single"/>
    </w:rPr>
  </w:style>
  <w:style w:type="character" w:customStyle="1" w:styleId="Heading1Char">
    <w:name w:val="Heading 1 Char"/>
    <w:link w:val="Heading1"/>
    <w:rsid w:val="00026D78"/>
    <w:rPr>
      <w:bCs/>
      <w:kern w:val="32"/>
      <w:szCs w:val="32"/>
    </w:rPr>
  </w:style>
  <w:style w:type="paragraph" w:styleId="TOC1">
    <w:name w:val="toc 1"/>
    <w:basedOn w:val="Normal"/>
    <w:next w:val="Normal"/>
    <w:autoRedefine/>
    <w:semiHidden/>
    <w:unhideWhenUsed/>
    <w:rsid w:val="009F12B2"/>
    <w:pPr>
      <w:spacing w:after="100"/>
    </w:pPr>
  </w:style>
  <w:style w:type="paragraph" w:styleId="TOC2">
    <w:name w:val="toc 2"/>
    <w:basedOn w:val="Normal"/>
    <w:next w:val="Normal"/>
    <w:autoRedefine/>
    <w:semiHidden/>
    <w:unhideWhenUsed/>
    <w:rsid w:val="009F12B2"/>
    <w:pPr>
      <w:spacing w:after="100"/>
      <w:ind w:left="240"/>
    </w:pPr>
  </w:style>
  <w:style w:type="paragraph" w:styleId="TOC3">
    <w:name w:val="toc 3"/>
    <w:basedOn w:val="Normal"/>
    <w:next w:val="Normal"/>
    <w:autoRedefine/>
    <w:semiHidden/>
    <w:unhideWhenUsed/>
    <w:rsid w:val="009F12B2"/>
    <w:pPr>
      <w:spacing w:after="100"/>
      <w:ind w:left="480"/>
    </w:pPr>
  </w:style>
  <w:style w:type="paragraph" w:styleId="TOC4">
    <w:name w:val="toc 4"/>
    <w:basedOn w:val="Normal"/>
    <w:next w:val="Normal"/>
    <w:autoRedefine/>
    <w:semiHidden/>
    <w:unhideWhenUsed/>
    <w:rsid w:val="009F12B2"/>
    <w:pPr>
      <w:spacing w:after="100"/>
      <w:ind w:left="720"/>
    </w:pPr>
  </w:style>
  <w:style w:type="paragraph" w:styleId="TOC5">
    <w:name w:val="toc 5"/>
    <w:basedOn w:val="Normal"/>
    <w:next w:val="Normal"/>
    <w:autoRedefine/>
    <w:semiHidden/>
    <w:unhideWhenUsed/>
    <w:rsid w:val="009F12B2"/>
    <w:pPr>
      <w:spacing w:after="100"/>
      <w:ind w:left="960"/>
    </w:pPr>
  </w:style>
  <w:style w:type="paragraph" w:styleId="TOC6">
    <w:name w:val="toc 6"/>
    <w:basedOn w:val="Normal"/>
    <w:next w:val="Normal"/>
    <w:autoRedefine/>
    <w:semiHidden/>
    <w:unhideWhenUsed/>
    <w:rsid w:val="009F12B2"/>
    <w:pPr>
      <w:spacing w:after="100"/>
      <w:ind w:left="1200"/>
    </w:pPr>
  </w:style>
  <w:style w:type="paragraph" w:styleId="TOC7">
    <w:name w:val="toc 7"/>
    <w:basedOn w:val="Normal"/>
    <w:next w:val="Normal"/>
    <w:autoRedefine/>
    <w:semiHidden/>
    <w:unhideWhenUsed/>
    <w:rsid w:val="009F12B2"/>
    <w:pPr>
      <w:spacing w:after="100"/>
      <w:ind w:left="1440"/>
    </w:pPr>
  </w:style>
  <w:style w:type="paragraph" w:styleId="TOC8">
    <w:name w:val="toc 8"/>
    <w:basedOn w:val="Normal"/>
    <w:next w:val="Normal"/>
    <w:autoRedefine/>
    <w:semiHidden/>
    <w:unhideWhenUsed/>
    <w:rsid w:val="009F12B2"/>
    <w:pPr>
      <w:spacing w:after="100"/>
      <w:ind w:left="1680"/>
    </w:pPr>
  </w:style>
  <w:style w:type="paragraph" w:styleId="TOC9">
    <w:name w:val="toc 9"/>
    <w:basedOn w:val="Normal"/>
    <w:next w:val="Normal"/>
    <w:autoRedefine/>
    <w:semiHidden/>
    <w:unhideWhenUsed/>
    <w:rsid w:val="009F12B2"/>
    <w:pPr>
      <w:spacing w:after="100"/>
      <w:ind w:left="1920"/>
    </w:pPr>
  </w:style>
  <w:style w:type="character" w:customStyle="1" w:styleId="SignatureChar">
    <w:name w:val="Signature Char"/>
    <w:basedOn w:val="DefaultParagraphFont"/>
    <w:link w:val="Signature"/>
    <w:rsid w:val="00316694"/>
    <w:rPr>
      <w:rFonts w:ascii="Times New Roman" w:hAnsi="Times New Roman"/>
      <w:sz w:val="24"/>
      <w:szCs w:val="24"/>
    </w:rPr>
  </w:style>
  <w:style w:type="character" w:customStyle="1" w:styleId="1stLineIndentSSChar">
    <w:name w:val="1st Line Indent SS Char"/>
    <w:link w:val="1stLineIndentSS"/>
    <w:rsid w:val="00316694"/>
    <w:rPr>
      <w:rFonts w:ascii="Times New Roman" w:eastAsia="Calibri" w:hAnsi="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211">
      <w:bodyDiv w:val="1"/>
      <w:marLeft w:val="0"/>
      <w:marRight w:val="0"/>
      <w:marTop w:val="0"/>
      <w:marBottom w:val="0"/>
      <w:divBdr>
        <w:top w:val="none" w:sz="0" w:space="0" w:color="auto"/>
        <w:left w:val="none" w:sz="0" w:space="0" w:color="auto"/>
        <w:bottom w:val="none" w:sz="0" w:space="0" w:color="auto"/>
        <w:right w:val="none" w:sz="0" w:space="0" w:color="auto"/>
      </w:divBdr>
    </w:div>
    <w:div w:id="10836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4734</Words>
  <Characters>26985</Characters>
  <Application>Microsoft Office Word</Application>
  <DocSecurity>0</DocSecurity>
  <Lines>224</Lines>
  <Paragraphs>63</Paragraphs>
  <ScaleCrop>false</ScaleCrop>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Gropp</cp:lastModifiedBy>
  <cp:revision>2</cp:revision>
  <cp:lastPrinted>1900-01-01T05:00:00Z</cp:lastPrinted>
  <dcterms:created xsi:type="dcterms:W3CDTF">1900-01-01T05:00:00Z</dcterms:created>
  <dcterms:modified xsi:type="dcterms:W3CDTF">2022-06-14T17:29:00Z</dcterms:modified>
</cp:coreProperties>
</file>