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0F01" w14:textId="6F1F489C" w:rsidR="005869AC" w:rsidRDefault="00475650">
      <w:r w:rsidRPr="001A7FF4">
        <w:rPr>
          <w:noProof/>
        </w:rPr>
        <w:drawing>
          <wp:inline distT="0" distB="0" distL="0" distR="0" wp14:anchorId="23AB368F" wp14:editId="10BAF395">
            <wp:extent cx="6057900" cy="923925"/>
            <wp:effectExtent l="0" t="0" r="0" b="0"/>
            <wp:docPr id="1" name="Picture 1" descr="banner 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4772D" w14:textId="77777777" w:rsidR="005869AC" w:rsidRDefault="005869AC" w:rsidP="005869AC"/>
    <w:p w14:paraId="5E7CBCB5" w14:textId="77777777" w:rsidR="00005BB8" w:rsidRPr="005869AC" w:rsidRDefault="00F37371" w:rsidP="005869AC">
      <w:pPr>
        <w:jc w:val="center"/>
        <w:rPr>
          <w:b/>
          <w:color w:val="666633"/>
        </w:rPr>
      </w:pPr>
      <w:r>
        <w:rPr>
          <w:b/>
          <w:color w:val="666633"/>
        </w:rPr>
        <w:t>McCordsville Redevelopment Commission</w:t>
      </w:r>
    </w:p>
    <w:p w14:paraId="726050E8" w14:textId="77777777" w:rsidR="005869AC" w:rsidRPr="005869AC" w:rsidRDefault="00F37371" w:rsidP="005869AC">
      <w:pPr>
        <w:jc w:val="center"/>
        <w:rPr>
          <w:b/>
          <w:color w:val="666633"/>
        </w:rPr>
      </w:pPr>
      <w:r>
        <w:rPr>
          <w:b/>
          <w:color w:val="666633"/>
        </w:rPr>
        <w:t>6280 W. 800 N.</w:t>
      </w:r>
    </w:p>
    <w:p w14:paraId="740CB65C" w14:textId="77777777" w:rsidR="005869AC" w:rsidRPr="005869AC" w:rsidRDefault="005869AC" w:rsidP="005869AC">
      <w:pPr>
        <w:jc w:val="center"/>
        <w:rPr>
          <w:b/>
          <w:color w:val="666633"/>
        </w:rPr>
      </w:pPr>
      <w:smartTag w:uri="urn:schemas-microsoft-com:office:smarttags" w:element="place">
        <w:smartTag w:uri="urn:schemas-microsoft-com:office:smarttags" w:element="City">
          <w:r w:rsidRPr="005869AC">
            <w:rPr>
              <w:b/>
              <w:color w:val="666633"/>
            </w:rPr>
            <w:t>McCordsville</w:t>
          </w:r>
        </w:smartTag>
        <w:r w:rsidRPr="005869AC">
          <w:rPr>
            <w:b/>
            <w:color w:val="666633"/>
          </w:rPr>
          <w:t xml:space="preserve">, </w:t>
        </w:r>
        <w:smartTag w:uri="urn:schemas-microsoft-com:office:smarttags" w:element="State">
          <w:r w:rsidRPr="005869AC">
            <w:rPr>
              <w:b/>
              <w:color w:val="666633"/>
            </w:rPr>
            <w:t>IN</w:t>
          </w:r>
        </w:smartTag>
        <w:r w:rsidRPr="005869AC">
          <w:rPr>
            <w:b/>
            <w:color w:val="666633"/>
          </w:rPr>
          <w:t xml:space="preserve">  </w:t>
        </w:r>
        <w:smartTag w:uri="urn:schemas-microsoft-com:office:smarttags" w:element="PostalCode">
          <w:r w:rsidRPr="005869AC">
            <w:rPr>
              <w:b/>
              <w:color w:val="666633"/>
            </w:rPr>
            <w:t>46055</w:t>
          </w:r>
        </w:smartTag>
      </w:smartTag>
    </w:p>
    <w:p w14:paraId="26BCDEC9" w14:textId="77777777" w:rsidR="005869AC" w:rsidRPr="005869AC" w:rsidRDefault="005869AC" w:rsidP="005869AC">
      <w:pPr>
        <w:jc w:val="center"/>
        <w:rPr>
          <w:b/>
          <w:color w:val="666633"/>
        </w:rPr>
      </w:pPr>
      <w:r w:rsidRPr="005869AC">
        <w:rPr>
          <w:b/>
          <w:color w:val="666633"/>
        </w:rPr>
        <w:t>317-335-3151</w:t>
      </w:r>
    </w:p>
    <w:p w14:paraId="36BB8622" w14:textId="77777777" w:rsidR="005869AC" w:rsidRDefault="00D42E9C" w:rsidP="005869AC">
      <w:pPr>
        <w:jc w:val="center"/>
        <w:rPr>
          <w:b/>
          <w:color w:val="666633"/>
        </w:rPr>
      </w:pPr>
      <w:hyperlink r:id="rId9" w:history="1">
        <w:r w:rsidR="005869AC" w:rsidRPr="00B02078">
          <w:rPr>
            <w:rStyle w:val="Hyperlink"/>
            <w:b/>
          </w:rPr>
          <w:t>www.mccordsville.org</w:t>
        </w:r>
      </w:hyperlink>
    </w:p>
    <w:p w14:paraId="53159A45" w14:textId="77777777" w:rsidR="005869AC" w:rsidRDefault="005869AC" w:rsidP="005869AC">
      <w:pPr>
        <w:rPr>
          <w:b/>
          <w:color w:val="666633"/>
        </w:rPr>
      </w:pPr>
      <w:r>
        <w:rPr>
          <w:b/>
          <w:color w:val="666633"/>
        </w:rPr>
        <w:t>________________________________________________________________________</w:t>
      </w:r>
    </w:p>
    <w:p w14:paraId="7ECC33B0" w14:textId="77777777" w:rsidR="005869AC" w:rsidRDefault="005869AC" w:rsidP="005869AC">
      <w:pPr>
        <w:rPr>
          <w:b/>
          <w:color w:val="666633"/>
        </w:rPr>
      </w:pPr>
    </w:p>
    <w:p w14:paraId="7AE7D2FB" w14:textId="63E3875E" w:rsidR="002260DB" w:rsidRPr="0039235F" w:rsidRDefault="00830C30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tab/>
      </w:r>
      <w:r w:rsidR="002260DB">
        <w:tab/>
      </w:r>
      <w:r w:rsidR="002260DB">
        <w:tab/>
      </w:r>
      <w:r w:rsidR="002260DB">
        <w:tab/>
      </w:r>
      <w:r w:rsidR="002260DB">
        <w:tab/>
      </w:r>
      <w:r w:rsidR="002D64AC" w:rsidRPr="0039235F">
        <w:rPr>
          <w:rFonts w:asciiTheme="minorHAnsi" w:hAnsiTheme="minorHAnsi" w:cstheme="minorHAnsi"/>
          <w:sz w:val="22"/>
          <w:szCs w:val="22"/>
        </w:rPr>
        <w:t xml:space="preserve">June </w:t>
      </w:r>
      <w:r w:rsidR="008E1412" w:rsidRPr="0039235F">
        <w:rPr>
          <w:rFonts w:asciiTheme="minorHAnsi" w:hAnsiTheme="minorHAnsi" w:cstheme="minorHAnsi"/>
          <w:sz w:val="22"/>
          <w:szCs w:val="22"/>
        </w:rPr>
        <w:t>7</w:t>
      </w:r>
      <w:r w:rsidR="00FA7B7E" w:rsidRPr="0039235F">
        <w:rPr>
          <w:rFonts w:asciiTheme="minorHAnsi" w:hAnsiTheme="minorHAnsi" w:cstheme="minorHAnsi"/>
          <w:sz w:val="22"/>
          <w:szCs w:val="22"/>
        </w:rPr>
        <w:t>, 202</w:t>
      </w:r>
      <w:r w:rsidR="008E1412" w:rsidRPr="0039235F">
        <w:rPr>
          <w:rFonts w:asciiTheme="minorHAnsi" w:hAnsiTheme="minorHAnsi" w:cstheme="minorHAnsi"/>
          <w:sz w:val="22"/>
          <w:szCs w:val="22"/>
        </w:rPr>
        <w:t>2</w:t>
      </w:r>
    </w:p>
    <w:p w14:paraId="2A95E4B1" w14:textId="77777777" w:rsidR="002260DB" w:rsidRPr="0039235F" w:rsidRDefault="002260DB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5373175E" w14:textId="77777777" w:rsidR="002260DB" w:rsidRPr="0039235F" w:rsidRDefault="002260DB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01544C6A" w14:textId="77777777" w:rsidR="002260DB" w:rsidRPr="0039235F" w:rsidRDefault="002260DB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1A043B21" w14:textId="7DABC784" w:rsidR="000540EA" w:rsidRPr="009B3B52" w:rsidRDefault="0039235F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b/>
          <w:bCs/>
          <w:sz w:val="22"/>
          <w:szCs w:val="22"/>
        </w:rPr>
        <w:t xml:space="preserve">To:  </w:t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40EA" w:rsidRPr="009B3B52">
        <w:rPr>
          <w:rFonts w:asciiTheme="minorHAnsi" w:hAnsiTheme="minorHAnsi" w:cstheme="minorHAnsi"/>
          <w:sz w:val="22"/>
          <w:szCs w:val="22"/>
        </w:rPr>
        <w:t xml:space="preserve">Ms. </w:t>
      </w:r>
      <w:r w:rsidR="00982F30" w:rsidRPr="009B3B52">
        <w:rPr>
          <w:rFonts w:asciiTheme="minorHAnsi" w:hAnsiTheme="minorHAnsi" w:cstheme="minorHAnsi"/>
          <w:sz w:val="22"/>
          <w:szCs w:val="22"/>
        </w:rPr>
        <w:t>Debra Carnes</w:t>
      </w:r>
    </w:p>
    <w:p w14:paraId="2F5D1272" w14:textId="4211FCFA" w:rsidR="002260DB" w:rsidRPr="009B3B52" w:rsidRDefault="002260DB" w:rsidP="0039235F">
      <w:pPr>
        <w:widowControl w:val="0"/>
        <w:ind w:firstLine="720"/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>Hancock County Auditor</w:t>
      </w:r>
    </w:p>
    <w:p w14:paraId="209959E6" w14:textId="1F9A8F84" w:rsidR="002260DB" w:rsidRPr="009B3B52" w:rsidRDefault="002260DB" w:rsidP="0039235F">
      <w:pPr>
        <w:widowControl w:val="0"/>
        <w:ind w:firstLine="720"/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>111 American Legion Place</w:t>
      </w:r>
      <w:r w:rsidR="000540EA" w:rsidRPr="009B3B52">
        <w:rPr>
          <w:rFonts w:asciiTheme="minorHAnsi" w:hAnsiTheme="minorHAnsi" w:cstheme="minorHAnsi"/>
          <w:sz w:val="22"/>
          <w:szCs w:val="22"/>
        </w:rPr>
        <w:t>, Suite 217</w:t>
      </w:r>
    </w:p>
    <w:p w14:paraId="361A8A69" w14:textId="4F0F9860" w:rsidR="002260DB" w:rsidRPr="009B3B52" w:rsidRDefault="002260DB" w:rsidP="0039235F">
      <w:pPr>
        <w:widowControl w:val="0"/>
        <w:ind w:firstLine="720"/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>Greenfield, IN  46140</w:t>
      </w:r>
    </w:p>
    <w:p w14:paraId="24558D98" w14:textId="0125B738" w:rsidR="0039235F" w:rsidRPr="009B3B52" w:rsidRDefault="0039235F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5CD47E7E" w14:textId="434C9AA7" w:rsidR="0039235F" w:rsidRPr="009B3B52" w:rsidRDefault="0039235F" w:rsidP="0039235F">
      <w:pPr>
        <w:pStyle w:val="ainsideaddress"/>
        <w:tabs>
          <w:tab w:val="left" w:pos="960"/>
        </w:tabs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b/>
          <w:sz w:val="22"/>
          <w:szCs w:val="22"/>
        </w:rPr>
        <w:t>From:</w:t>
      </w:r>
      <w:r w:rsidRPr="009B3B52">
        <w:rPr>
          <w:rFonts w:asciiTheme="minorHAnsi" w:hAnsiTheme="minorHAnsi" w:cstheme="minorHAnsi"/>
          <w:sz w:val="22"/>
          <w:szCs w:val="22"/>
        </w:rPr>
        <w:tab/>
        <w:t>Town of McCordsville Redevelopment Commission</w:t>
      </w:r>
    </w:p>
    <w:p w14:paraId="5F05931B" w14:textId="77777777" w:rsidR="0039235F" w:rsidRPr="009B3B52" w:rsidRDefault="0039235F" w:rsidP="0039235F">
      <w:pPr>
        <w:pStyle w:val="ainsideaddress"/>
        <w:rPr>
          <w:rFonts w:asciiTheme="minorHAnsi" w:hAnsiTheme="minorHAnsi" w:cstheme="minorHAnsi"/>
          <w:sz w:val="22"/>
          <w:szCs w:val="22"/>
        </w:rPr>
      </w:pPr>
    </w:p>
    <w:p w14:paraId="73E9678B" w14:textId="77777777" w:rsidR="0039235F" w:rsidRPr="009B3B52" w:rsidRDefault="0039235F" w:rsidP="0039235F">
      <w:pPr>
        <w:pStyle w:val="ainsideaddress"/>
        <w:tabs>
          <w:tab w:val="left" w:pos="960"/>
        </w:tabs>
        <w:ind w:left="960" w:hanging="960"/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b/>
          <w:sz w:val="22"/>
          <w:szCs w:val="22"/>
        </w:rPr>
        <w:t>RE:</w:t>
      </w:r>
      <w:r w:rsidRPr="009B3B52">
        <w:rPr>
          <w:rFonts w:asciiTheme="minorHAnsi" w:hAnsiTheme="minorHAnsi" w:cstheme="minorHAnsi"/>
          <w:b/>
          <w:sz w:val="22"/>
          <w:szCs w:val="22"/>
        </w:rPr>
        <w:tab/>
      </w:r>
      <w:r w:rsidRPr="009B3B52">
        <w:rPr>
          <w:rFonts w:asciiTheme="minorHAnsi" w:hAnsiTheme="minorHAnsi" w:cstheme="minorHAnsi"/>
          <w:sz w:val="22"/>
          <w:szCs w:val="22"/>
        </w:rPr>
        <w:t xml:space="preserve">Determination Concerning Incremental Assessed Valuation in </w:t>
      </w:r>
      <w:smartTag w:uri="urn:schemas-microsoft-com:office:smarttags" w:element="stockticker">
        <w:r w:rsidRPr="009B3B52">
          <w:rPr>
            <w:rFonts w:asciiTheme="minorHAnsi" w:hAnsiTheme="minorHAnsi" w:cstheme="minorHAnsi"/>
            <w:sz w:val="22"/>
            <w:szCs w:val="22"/>
          </w:rPr>
          <w:t>TIF</w:t>
        </w:r>
      </w:smartTag>
      <w:r w:rsidRPr="009B3B52">
        <w:rPr>
          <w:rFonts w:asciiTheme="minorHAnsi" w:hAnsiTheme="minorHAnsi" w:cstheme="minorHAnsi"/>
          <w:sz w:val="22"/>
          <w:szCs w:val="22"/>
        </w:rPr>
        <w:t xml:space="preserve"> Allocation Areas (IC 36-7-14-39(b)(4)(B)</w:t>
      </w:r>
    </w:p>
    <w:p w14:paraId="0209D0D5" w14:textId="77777777" w:rsidR="0039235F" w:rsidRPr="009B3B52" w:rsidRDefault="0039235F" w:rsidP="0039235F">
      <w:pPr>
        <w:pStyle w:val="ainsideaddress"/>
        <w:tabs>
          <w:tab w:val="left" w:pos="960"/>
        </w:tabs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ab/>
      </w:r>
    </w:p>
    <w:p w14:paraId="5C363F8C" w14:textId="4D9D2424" w:rsidR="0039235F" w:rsidRPr="009B3B52" w:rsidRDefault="0039235F" w:rsidP="0039235F">
      <w:pPr>
        <w:pStyle w:val="ainsideaddress"/>
        <w:tabs>
          <w:tab w:val="left" w:pos="960"/>
        </w:tabs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ab/>
        <w:t>Notification of Annual Presentation to Overlapping Taxing Units (IC 36-7-25-8)</w:t>
      </w:r>
    </w:p>
    <w:p w14:paraId="1EF29F43" w14:textId="77777777" w:rsidR="0039235F" w:rsidRPr="009B3B52" w:rsidRDefault="0039235F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333CA2AB" w14:textId="77777777" w:rsidR="002260DB" w:rsidRPr="009B3B52" w:rsidRDefault="002260DB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3839450D" w14:textId="77777777" w:rsidR="002260DB" w:rsidRPr="009B3B52" w:rsidRDefault="002260DB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>Dear Auditor</w:t>
      </w:r>
      <w:r w:rsidR="00982F30" w:rsidRPr="009B3B52">
        <w:rPr>
          <w:rFonts w:asciiTheme="minorHAnsi" w:hAnsiTheme="minorHAnsi" w:cstheme="minorHAnsi"/>
          <w:sz w:val="22"/>
          <w:szCs w:val="22"/>
        </w:rPr>
        <w:t xml:space="preserve"> Carnes</w:t>
      </w:r>
      <w:r w:rsidRPr="009B3B52">
        <w:rPr>
          <w:rFonts w:asciiTheme="minorHAnsi" w:hAnsiTheme="minorHAnsi" w:cstheme="minorHAnsi"/>
          <w:sz w:val="22"/>
          <w:szCs w:val="22"/>
        </w:rPr>
        <w:t>:</w:t>
      </w:r>
    </w:p>
    <w:p w14:paraId="081ACFC7" w14:textId="77777777" w:rsidR="002260DB" w:rsidRPr="009B3B52" w:rsidRDefault="002260DB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74F2243" w14:textId="4D895C77" w:rsidR="009B3B52" w:rsidRPr="009B3B52" w:rsidRDefault="002260DB" w:rsidP="009B3B52">
      <w:pPr>
        <w:pStyle w:val="ainsideaddress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ab/>
      </w:r>
      <w:r w:rsidR="009B3B52" w:rsidRPr="009B3B52">
        <w:rPr>
          <w:rFonts w:asciiTheme="minorHAnsi" w:hAnsiTheme="minorHAnsi" w:cstheme="minorHAnsi"/>
          <w:sz w:val="22"/>
          <w:szCs w:val="22"/>
        </w:rPr>
        <w:t>The Town of McCordsville Redevelopment Commission (the “Commission”) has previously established the following areas, for purposes of the allocation and distribution of property taxes under IC 36-7-14-39 and IC 36-7-14-39.3 (commonly referred to as “TIF Revenues”):</w:t>
      </w:r>
    </w:p>
    <w:p w14:paraId="21E23916" w14:textId="77777777" w:rsidR="009B3B52" w:rsidRPr="009B3B52" w:rsidRDefault="009B3B52" w:rsidP="009B3B52">
      <w:pPr>
        <w:pStyle w:val="ainsideaddress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92604A4" w14:textId="6C840C89" w:rsidR="009B3B52" w:rsidRPr="009B3B52" w:rsidRDefault="009B3B52" w:rsidP="009B3B52">
      <w:pPr>
        <w:pStyle w:val="BodyTextFirstInden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>Brookside Allocation Area;</w:t>
      </w:r>
      <w:r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628CD4D4" w14:textId="51D1FC05" w:rsidR="009B3B52" w:rsidRPr="009B3B52" w:rsidRDefault="009B3B52" w:rsidP="009B3B52">
      <w:pPr>
        <w:pStyle w:val="BodyTextFirstInden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 xml:space="preserve">HRH Allocation Area; </w:t>
      </w:r>
      <w:r>
        <w:rPr>
          <w:rFonts w:asciiTheme="minorHAnsi" w:hAnsiTheme="minorHAnsi" w:cstheme="minorHAnsi"/>
          <w:sz w:val="22"/>
          <w:szCs w:val="22"/>
        </w:rPr>
        <w:t>and</w:t>
      </w:r>
    </w:p>
    <w:p w14:paraId="4FCDAD45" w14:textId="77777777" w:rsidR="009B3B52" w:rsidRPr="009B3B52" w:rsidRDefault="009B3B52" w:rsidP="009B3B52">
      <w:pPr>
        <w:pStyle w:val="BodyTextFirstInden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>Broadway/ Aurora Way Allocation Area; and</w:t>
      </w:r>
    </w:p>
    <w:p w14:paraId="05DCD1B8" w14:textId="62FFA147" w:rsidR="009B3B52" w:rsidRPr="009B3B52" w:rsidRDefault="009B3B52" w:rsidP="009B3B52">
      <w:pPr>
        <w:pStyle w:val="BodyTextFirstInden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>McCord Square Allocation Area;</w:t>
      </w:r>
      <w:r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03662A55" w14:textId="2242ADA9" w:rsidR="009B3B52" w:rsidRPr="009B3B52" w:rsidRDefault="009B3B52" w:rsidP="009B3B52">
      <w:pPr>
        <w:pStyle w:val="ainsideaddress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 xml:space="preserve"> any other allocation area currently existing in the Town of McCordsville, Indiana (each an “Allocation Area” and, collectively, the “Allocation Areas”).</w:t>
      </w:r>
    </w:p>
    <w:p w14:paraId="0172B1FC" w14:textId="77777777" w:rsidR="009B3B52" w:rsidRPr="009B3B52" w:rsidRDefault="009B3B52" w:rsidP="009B3B52">
      <w:pPr>
        <w:pStyle w:val="ainsideaddress"/>
        <w:jc w:val="both"/>
        <w:rPr>
          <w:rFonts w:asciiTheme="minorHAnsi" w:hAnsiTheme="minorHAnsi" w:cstheme="minorHAnsi"/>
          <w:sz w:val="22"/>
          <w:szCs w:val="22"/>
        </w:rPr>
      </w:pPr>
    </w:p>
    <w:p w14:paraId="2822BF61" w14:textId="1595C4AF" w:rsidR="009B3B52" w:rsidRPr="009B3B52" w:rsidRDefault="009B3B52" w:rsidP="009B3B52">
      <w:pPr>
        <w:pStyle w:val="ainsideaddress"/>
        <w:jc w:val="both"/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>Pursuant to IC 36-7-14-39(b)(4)(B), this letter is to notify you that the Commission has determined that, for the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B3B52">
        <w:rPr>
          <w:rFonts w:asciiTheme="minorHAnsi" w:hAnsiTheme="minorHAnsi" w:cstheme="minorHAnsi"/>
          <w:sz w:val="22"/>
          <w:szCs w:val="22"/>
        </w:rPr>
        <w:t xml:space="preserve"> budget year, all of the incremental assessed value from the Allocation Areas is needed in order to produce TIF Revenues necessary to make, when due, principal and interest </w:t>
      </w:r>
      <w:r w:rsidRPr="009B3B52">
        <w:rPr>
          <w:rFonts w:asciiTheme="minorHAnsi" w:hAnsiTheme="minorHAnsi" w:cstheme="minorHAnsi"/>
          <w:sz w:val="22"/>
          <w:szCs w:val="22"/>
        </w:rPr>
        <w:lastRenderedPageBreak/>
        <w:t>payments on bonds issued pursuant to IC 36-7-14-39(b)(3), plus the amount necessary for other purposes described in IC 36-7-14-39(b)(3).  Therefore, there is no excess incremental assessed value from the Allocation Areas that may be allocated to the respective taxing units for the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B3B52">
        <w:rPr>
          <w:rFonts w:asciiTheme="minorHAnsi" w:hAnsiTheme="minorHAnsi" w:cstheme="minorHAnsi"/>
          <w:sz w:val="22"/>
          <w:szCs w:val="22"/>
        </w:rPr>
        <w:t xml:space="preserve"> budget year.</w:t>
      </w:r>
    </w:p>
    <w:p w14:paraId="5814B3DF" w14:textId="77777777" w:rsidR="009B3B52" w:rsidRPr="009B3B52" w:rsidRDefault="009B3B52" w:rsidP="009B3B52">
      <w:pPr>
        <w:pStyle w:val="ainsideaddress"/>
        <w:jc w:val="both"/>
        <w:rPr>
          <w:rFonts w:asciiTheme="minorHAnsi" w:hAnsiTheme="minorHAnsi" w:cstheme="minorHAnsi"/>
          <w:sz w:val="22"/>
          <w:szCs w:val="22"/>
        </w:rPr>
      </w:pPr>
    </w:p>
    <w:p w14:paraId="2D4549DE" w14:textId="0C8742D3" w:rsidR="009B3B52" w:rsidRPr="009B3B52" w:rsidRDefault="009B3B52" w:rsidP="009B3B52">
      <w:pPr>
        <w:pStyle w:val="ainsideaddress"/>
        <w:jc w:val="both"/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 xml:space="preserve">In addition, this letter is to notify you that pursuant to IC 36-7-25-8, the </w:t>
      </w:r>
      <w:r>
        <w:rPr>
          <w:rFonts w:asciiTheme="minorHAnsi" w:hAnsiTheme="minorHAnsi" w:cstheme="minorHAnsi"/>
          <w:sz w:val="22"/>
          <w:szCs w:val="22"/>
        </w:rPr>
        <w:t>McCordsville</w:t>
      </w:r>
      <w:r w:rsidRPr="009B3B52">
        <w:rPr>
          <w:rFonts w:asciiTheme="minorHAnsi" w:hAnsiTheme="minorHAnsi" w:cstheme="minorHAnsi"/>
          <w:sz w:val="22"/>
          <w:szCs w:val="22"/>
        </w:rPr>
        <w:t xml:space="preserve"> Redevelopment Commission will be holding a public meeting in which we will present (</w:t>
      </w:r>
      <w:proofErr w:type="spellStart"/>
      <w:r w:rsidRPr="009B3B5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B3B52">
        <w:rPr>
          <w:rFonts w:asciiTheme="minorHAnsi" w:hAnsiTheme="minorHAnsi" w:cstheme="minorHAnsi"/>
          <w:sz w:val="22"/>
          <w:szCs w:val="22"/>
        </w:rPr>
        <w:t>) the Redevelopment Commission’s budget with respect to the allocated property tax proceeds; (ii) long term plans for the allocation area; and (iii) the impact on each of the taxing units as required.  The meeting will be held at the following time and location:</w:t>
      </w:r>
    </w:p>
    <w:p w14:paraId="562F8F55" w14:textId="77777777" w:rsidR="009B3B52" w:rsidRPr="009B3B52" w:rsidRDefault="009B3B52" w:rsidP="009B3B52">
      <w:pPr>
        <w:pStyle w:val="ainsideaddress"/>
        <w:jc w:val="both"/>
        <w:rPr>
          <w:rFonts w:asciiTheme="minorHAnsi" w:hAnsiTheme="minorHAnsi" w:cstheme="minorHAnsi"/>
          <w:sz w:val="22"/>
          <w:szCs w:val="22"/>
        </w:rPr>
      </w:pPr>
    </w:p>
    <w:p w14:paraId="799A86DE" w14:textId="61305440" w:rsidR="009B3B52" w:rsidRPr="009B3B52" w:rsidRDefault="009B3B52" w:rsidP="009B3B52">
      <w:pPr>
        <w:pStyle w:val="ainsideaddress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ab/>
      </w:r>
      <w:r w:rsidRPr="009B3B52">
        <w:rPr>
          <w:rFonts w:asciiTheme="minorHAnsi" w:hAnsiTheme="minorHAnsi" w:cstheme="minorHAnsi"/>
          <w:sz w:val="22"/>
          <w:szCs w:val="22"/>
        </w:rPr>
        <w:tab/>
      </w:r>
      <w:r w:rsidRPr="009B3B52">
        <w:rPr>
          <w:rFonts w:asciiTheme="minorHAnsi" w:hAnsiTheme="minorHAnsi" w:cstheme="minorHAnsi"/>
          <w:sz w:val="22"/>
          <w:szCs w:val="22"/>
        </w:rPr>
        <w:tab/>
      </w:r>
      <w:r w:rsidRPr="009B3B52">
        <w:rPr>
          <w:rFonts w:asciiTheme="minorHAnsi" w:hAnsiTheme="minorHAnsi" w:cstheme="minorHAnsi"/>
          <w:sz w:val="22"/>
          <w:szCs w:val="22"/>
        </w:rPr>
        <w:tab/>
      </w:r>
      <w:r w:rsidRPr="009B3B52">
        <w:rPr>
          <w:rFonts w:asciiTheme="minorHAnsi" w:hAnsiTheme="minorHAnsi" w:cstheme="minorHAnsi"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 xml:space="preserve">July </w:t>
      </w:r>
      <w:r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>, 202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834EE6E" w14:textId="7514E9EC" w:rsidR="009B3B52" w:rsidRPr="009B3B52" w:rsidRDefault="009B3B52" w:rsidP="009B3B52">
      <w:pPr>
        <w:pStyle w:val="ainsideaddress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  <w:t>6: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>0 p.m.</w:t>
      </w:r>
    </w:p>
    <w:p w14:paraId="61ABCE7F" w14:textId="2EC819AC" w:rsidR="009B3B52" w:rsidRPr="009B3B52" w:rsidRDefault="009B3B52" w:rsidP="009B3B52">
      <w:pPr>
        <w:pStyle w:val="ainsideaddress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McCordsville</w:t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Town Hall</w:t>
      </w:r>
    </w:p>
    <w:p w14:paraId="171DC47E" w14:textId="315B0979" w:rsidR="009B3B52" w:rsidRPr="009B3B52" w:rsidRDefault="009B3B52" w:rsidP="009B3B52">
      <w:pPr>
        <w:pStyle w:val="ainsideaddress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6280 W. 800 N.</w:t>
      </w:r>
    </w:p>
    <w:p w14:paraId="6C07CDE4" w14:textId="4719D1EF" w:rsidR="009B3B52" w:rsidRPr="009B3B52" w:rsidRDefault="009B3B52" w:rsidP="009B3B52">
      <w:pPr>
        <w:pStyle w:val="ainsideaddress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McCordsville</w:t>
      </w:r>
      <w:r w:rsidRPr="009B3B52">
        <w:rPr>
          <w:rFonts w:asciiTheme="minorHAnsi" w:hAnsiTheme="minorHAnsi" w:cstheme="minorHAnsi"/>
          <w:b/>
          <w:bCs/>
          <w:sz w:val="22"/>
          <w:szCs w:val="22"/>
        </w:rPr>
        <w:t>, IN 46</w:t>
      </w:r>
      <w:r>
        <w:rPr>
          <w:rFonts w:asciiTheme="minorHAnsi" w:hAnsiTheme="minorHAnsi" w:cstheme="minorHAnsi"/>
          <w:b/>
          <w:bCs/>
          <w:sz w:val="22"/>
          <w:szCs w:val="22"/>
        </w:rPr>
        <w:t>055</w:t>
      </w:r>
    </w:p>
    <w:p w14:paraId="27F6A95D" w14:textId="10A15510" w:rsidR="009B3B52" w:rsidRPr="009B3B52" w:rsidRDefault="009B3B52" w:rsidP="008E141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A1C6C9" w14:textId="18490049" w:rsidR="002260DB" w:rsidRDefault="00F37371" w:rsidP="008E141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 xml:space="preserve">Per statutory requirements, this information is being provided to the fiscal body of the unit that established our Redevelopment Commission, and the fiscal officers of </w:t>
      </w:r>
      <w:r w:rsidR="00957183" w:rsidRPr="009B3B52">
        <w:rPr>
          <w:rFonts w:asciiTheme="minorHAnsi" w:hAnsiTheme="minorHAnsi" w:cstheme="minorHAnsi"/>
          <w:sz w:val="22"/>
          <w:szCs w:val="22"/>
        </w:rPr>
        <w:t xml:space="preserve">the overlapping taxing districts.  </w:t>
      </w:r>
    </w:p>
    <w:p w14:paraId="439CB035" w14:textId="6D20CA3A" w:rsidR="009B3B52" w:rsidRDefault="009B3B52" w:rsidP="008E141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1FB8A2" w14:textId="77777777" w:rsidR="009B3B52" w:rsidRPr="009B3B52" w:rsidRDefault="009B3B52" w:rsidP="009B3B52">
      <w:pPr>
        <w:pStyle w:val="ainsideaddress"/>
        <w:jc w:val="both"/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 xml:space="preserve">If you have any questions, please let us know.  </w:t>
      </w:r>
    </w:p>
    <w:p w14:paraId="1DFAFF45" w14:textId="77777777" w:rsidR="009B3B52" w:rsidRPr="009B3B52" w:rsidRDefault="009B3B52" w:rsidP="008E141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53B70D" w14:textId="77777777" w:rsidR="002260DB" w:rsidRPr="009B3B52" w:rsidRDefault="002260DB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AA26A1A" w14:textId="77777777" w:rsidR="002260DB" w:rsidRPr="009B3B52" w:rsidRDefault="002260DB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9B3B52">
        <w:rPr>
          <w:rFonts w:asciiTheme="minorHAnsi" w:hAnsiTheme="minorHAnsi" w:cstheme="minorHAnsi"/>
          <w:sz w:val="22"/>
          <w:szCs w:val="22"/>
        </w:rPr>
        <w:tab/>
      </w:r>
      <w:r w:rsidRPr="009B3B52">
        <w:rPr>
          <w:rFonts w:asciiTheme="minorHAnsi" w:hAnsiTheme="minorHAnsi" w:cstheme="minorHAnsi"/>
          <w:sz w:val="22"/>
          <w:szCs w:val="22"/>
        </w:rPr>
        <w:tab/>
      </w:r>
      <w:r w:rsidRPr="009B3B52">
        <w:rPr>
          <w:rFonts w:asciiTheme="minorHAnsi" w:hAnsiTheme="minorHAnsi" w:cstheme="minorHAnsi"/>
          <w:sz w:val="22"/>
          <w:szCs w:val="22"/>
        </w:rPr>
        <w:tab/>
      </w:r>
      <w:r w:rsidRPr="009B3B52">
        <w:rPr>
          <w:rFonts w:asciiTheme="minorHAnsi" w:hAnsiTheme="minorHAnsi" w:cstheme="minorHAnsi"/>
          <w:sz w:val="22"/>
          <w:szCs w:val="22"/>
        </w:rPr>
        <w:tab/>
      </w:r>
      <w:r w:rsidRPr="009B3B52">
        <w:rPr>
          <w:rFonts w:asciiTheme="minorHAnsi" w:hAnsiTheme="minorHAnsi" w:cstheme="minorHAnsi"/>
          <w:sz w:val="22"/>
          <w:szCs w:val="22"/>
        </w:rPr>
        <w:tab/>
      </w:r>
      <w:r w:rsidRPr="009B3B52">
        <w:rPr>
          <w:rFonts w:asciiTheme="minorHAnsi" w:hAnsiTheme="minorHAnsi" w:cstheme="minorHAnsi"/>
          <w:sz w:val="22"/>
          <w:szCs w:val="22"/>
        </w:rPr>
        <w:tab/>
        <w:t>Respectfully yours,</w:t>
      </w:r>
    </w:p>
    <w:p w14:paraId="43CD555D" w14:textId="77777777" w:rsidR="002260DB" w:rsidRPr="009B3B52" w:rsidRDefault="002260DB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3750BC9C" w14:textId="77777777" w:rsidR="002260DB" w:rsidRPr="0039235F" w:rsidRDefault="002260DB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F606EC3" w14:textId="77777777" w:rsidR="002260DB" w:rsidRPr="0039235F" w:rsidRDefault="002260DB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185EA43" w14:textId="5498F1C3" w:rsidR="002260DB" w:rsidRPr="0039235F" w:rsidRDefault="002260DB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</w:r>
      <w:r w:rsidR="00046E1F" w:rsidRPr="0039235F">
        <w:rPr>
          <w:rFonts w:asciiTheme="minorHAnsi" w:hAnsiTheme="minorHAnsi" w:cstheme="minorHAnsi"/>
          <w:sz w:val="22"/>
          <w:szCs w:val="22"/>
        </w:rPr>
        <w:t>Alex Jordan</w:t>
      </w:r>
      <w:r w:rsidR="00044D44" w:rsidRPr="0039235F">
        <w:rPr>
          <w:rFonts w:asciiTheme="minorHAnsi" w:hAnsiTheme="minorHAnsi" w:cstheme="minorHAnsi"/>
          <w:sz w:val="22"/>
          <w:szCs w:val="22"/>
        </w:rPr>
        <w:t>, President</w:t>
      </w:r>
    </w:p>
    <w:p w14:paraId="2978C164" w14:textId="77777777" w:rsidR="002260DB" w:rsidRPr="0039235F" w:rsidRDefault="002260DB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  <w:t>McCordsville Redevelopment Commission</w:t>
      </w:r>
    </w:p>
    <w:p w14:paraId="189FE3E2" w14:textId="77777777" w:rsidR="00F37371" w:rsidRPr="0039235F" w:rsidRDefault="00F37371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C541249" w14:textId="77777777" w:rsidR="008E1412" w:rsidRPr="0039235F" w:rsidRDefault="00F37371" w:rsidP="002260DB">
      <w:pPr>
        <w:widowControl w:val="0"/>
        <w:rPr>
          <w:rFonts w:asciiTheme="minorHAnsi" w:hAnsiTheme="minorHAnsi" w:cstheme="minorHAnsi"/>
          <w:sz w:val="22"/>
          <w:szCs w:val="22"/>
        </w:rPr>
        <w:sectPr w:rsidR="008E1412" w:rsidRPr="0039235F" w:rsidSect="0096295D">
          <w:pgSz w:w="12240" w:h="15840"/>
          <w:pgMar w:top="432" w:right="1800" w:bottom="1440" w:left="1800" w:header="720" w:footer="720" w:gutter="0"/>
          <w:cols w:space="720"/>
          <w:docGrid w:linePitch="360"/>
        </w:sectPr>
      </w:pPr>
      <w:r w:rsidRPr="0039235F">
        <w:rPr>
          <w:rFonts w:asciiTheme="minorHAnsi" w:hAnsiTheme="minorHAnsi" w:cstheme="minorHAnsi"/>
          <w:sz w:val="22"/>
          <w:szCs w:val="22"/>
        </w:rPr>
        <w:t xml:space="preserve">cc:  </w:t>
      </w:r>
      <w:r w:rsidRPr="0039235F">
        <w:rPr>
          <w:rFonts w:asciiTheme="minorHAnsi" w:hAnsiTheme="minorHAnsi" w:cstheme="minorHAnsi"/>
          <w:sz w:val="22"/>
          <w:szCs w:val="22"/>
        </w:rPr>
        <w:tab/>
      </w:r>
    </w:p>
    <w:p w14:paraId="48F624AD" w14:textId="72D75631" w:rsidR="00F37371" w:rsidRPr="0039235F" w:rsidRDefault="00FA7B7E" w:rsidP="008E1412">
      <w:pPr>
        <w:widowControl w:val="0"/>
        <w:ind w:firstLine="720"/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>Staci Starcher</w:t>
      </w:r>
    </w:p>
    <w:p w14:paraId="25E9D6F1" w14:textId="77777777" w:rsidR="002260DB" w:rsidRPr="0039235F" w:rsidRDefault="00F37371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ab/>
        <w:t>McCordsville Clerk-Treasurer</w:t>
      </w:r>
    </w:p>
    <w:p w14:paraId="16E7AA14" w14:textId="77777777" w:rsidR="00F37371" w:rsidRPr="0039235F" w:rsidRDefault="00F37371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1FACC8E8" w14:textId="32E6BF73" w:rsidR="008E1412" w:rsidRPr="0039235F" w:rsidRDefault="008E1412" w:rsidP="008E1412">
      <w:pPr>
        <w:widowControl w:val="0"/>
        <w:ind w:firstLine="720"/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>Tom Strayer, President</w:t>
      </w:r>
      <w:r w:rsidR="00F37371" w:rsidRPr="0039235F">
        <w:rPr>
          <w:rFonts w:asciiTheme="minorHAnsi" w:hAnsiTheme="minorHAnsi" w:cstheme="minorHAnsi"/>
          <w:sz w:val="22"/>
          <w:szCs w:val="22"/>
        </w:rPr>
        <w:tab/>
      </w:r>
    </w:p>
    <w:p w14:paraId="50748287" w14:textId="676EC5F2" w:rsidR="00F37371" w:rsidRPr="0039235F" w:rsidRDefault="00F37371" w:rsidP="008E1412">
      <w:pPr>
        <w:widowControl w:val="0"/>
        <w:ind w:firstLine="720"/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>McCordsville Town Council</w:t>
      </w:r>
    </w:p>
    <w:p w14:paraId="20C056E7" w14:textId="77777777" w:rsidR="00F37371" w:rsidRPr="0039235F" w:rsidRDefault="00F37371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0DD297F0" w14:textId="77777777" w:rsidR="00F37371" w:rsidRPr="0039235F" w:rsidRDefault="00F37371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982F30" w:rsidRPr="0039235F">
        <w:rPr>
          <w:rFonts w:asciiTheme="minorHAnsi" w:hAnsiTheme="minorHAnsi" w:cstheme="minorHAnsi"/>
          <w:sz w:val="22"/>
          <w:szCs w:val="22"/>
        </w:rPr>
        <w:t>Jack Parker</w:t>
      </w:r>
    </w:p>
    <w:p w14:paraId="631B989E" w14:textId="77777777" w:rsidR="00F37371" w:rsidRPr="0039235F" w:rsidRDefault="00F37371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ab/>
        <w:t>Superintendent of MVCSC</w:t>
      </w:r>
    </w:p>
    <w:p w14:paraId="34BADBB6" w14:textId="77777777" w:rsidR="00957183" w:rsidRPr="0039235F" w:rsidRDefault="00957183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F8BA7AF" w14:textId="77777777" w:rsidR="00957183" w:rsidRPr="0039235F" w:rsidRDefault="00957183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ab/>
      </w:r>
      <w:r w:rsidR="00982F30" w:rsidRPr="0039235F">
        <w:rPr>
          <w:rFonts w:asciiTheme="minorHAnsi" w:hAnsiTheme="minorHAnsi" w:cstheme="minorHAnsi"/>
          <w:sz w:val="22"/>
          <w:szCs w:val="22"/>
        </w:rPr>
        <w:t>Florence May</w:t>
      </w:r>
    </w:p>
    <w:p w14:paraId="4C3EF432" w14:textId="262AF1D1" w:rsidR="00D42E9C" w:rsidRPr="0039235F" w:rsidRDefault="00957183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ab/>
        <w:t>Vernon Township Trustee</w:t>
      </w:r>
    </w:p>
    <w:p w14:paraId="40592BD2" w14:textId="77777777" w:rsidR="008E1412" w:rsidRPr="0039235F" w:rsidRDefault="008E1412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504E5063" w14:textId="37F2E36B" w:rsidR="008E1412" w:rsidRPr="0039235F" w:rsidRDefault="008E1412" w:rsidP="002260DB">
      <w:pPr>
        <w:widowControl w:val="0"/>
        <w:rPr>
          <w:rFonts w:asciiTheme="minorHAnsi" w:hAnsiTheme="minorHAnsi" w:cstheme="minorHAnsi"/>
          <w:sz w:val="22"/>
          <w:szCs w:val="22"/>
        </w:rPr>
        <w:sectPr w:rsidR="008E1412" w:rsidRPr="0039235F" w:rsidSect="008E1412">
          <w:type w:val="continuous"/>
          <w:pgSz w:w="12240" w:h="15840"/>
          <w:pgMar w:top="432" w:right="1800" w:bottom="1440" w:left="1800" w:header="720" w:footer="720" w:gutter="0"/>
          <w:cols w:num="2" w:space="720"/>
          <w:docGrid w:linePitch="360"/>
        </w:sectPr>
      </w:pPr>
    </w:p>
    <w:p w14:paraId="23C8ACEB" w14:textId="3D9E9BFC" w:rsidR="00F37371" w:rsidRPr="0039235F" w:rsidRDefault="008E1412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ab/>
      </w:r>
      <w:r w:rsidR="0039235F" w:rsidRPr="0039235F">
        <w:rPr>
          <w:rFonts w:asciiTheme="minorHAnsi" w:hAnsiTheme="minorHAnsi" w:cstheme="minorHAnsi"/>
          <w:sz w:val="22"/>
          <w:szCs w:val="22"/>
        </w:rPr>
        <w:t xml:space="preserve">Jack </w:t>
      </w:r>
      <w:proofErr w:type="spellStart"/>
      <w:r w:rsidR="0039235F" w:rsidRPr="0039235F">
        <w:rPr>
          <w:rFonts w:asciiTheme="minorHAnsi" w:hAnsiTheme="minorHAnsi" w:cstheme="minorHAnsi"/>
          <w:sz w:val="22"/>
          <w:szCs w:val="22"/>
        </w:rPr>
        <w:t>Negley</w:t>
      </w:r>
      <w:proofErr w:type="spellEnd"/>
    </w:p>
    <w:p w14:paraId="08D2E0B3" w14:textId="588B959F" w:rsidR="0039235F" w:rsidRDefault="0039235F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ab/>
        <w:t>Buck Creek Township Trustee</w:t>
      </w:r>
    </w:p>
    <w:p w14:paraId="7DF7E586" w14:textId="2A2D540C" w:rsidR="00D42E9C" w:rsidRDefault="00D42E9C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0DCE146D" w14:textId="7543163E" w:rsidR="00D42E9C" w:rsidRDefault="00D42E9C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Melissa Dragoo</w:t>
      </w:r>
    </w:p>
    <w:p w14:paraId="27FE0855" w14:textId="29B94DAD" w:rsidR="00D42E9C" w:rsidRDefault="00D42E9C" w:rsidP="00D42E9C">
      <w:pPr>
        <w:widowControl w:val="0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Fortville-Vernon Twp Public Library</w:t>
      </w:r>
    </w:p>
    <w:p w14:paraId="44E59C52" w14:textId="37AAD1A7" w:rsidR="00D42E9C" w:rsidRDefault="00D42E9C" w:rsidP="00D42E9C">
      <w:pPr>
        <w:widowControl w:val="0"/>
        <w:ind w:firstLine="720"/>
        <w:rPr>
          <w:rFonts w:asciiTheme="minorHAnsi" w:hAnsiTheme="minorHAnsi" w:cstheme="minorHAnsi"/>
          <w:sz w:val="22"/>
          <w:szCs w:val="22"/>
        </w:rPr>
      </w:pPr>
    </w:p>
    <w:p w14:paraId="2DD33E6E" w14:textId="2A5EB648" w:rsidR="00D42E9C" w:rsidRDefault="00D42E9C" w:rsidP="00D42E9C">
      <w:pPr>
        <w:widowControl w:val="0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Dede Allender, Director</w:t>
      </w:r>
    </w:p>
    <w:p w14:paraId="2F39C1AB" w14:textId="4EABBF35" w:rsidR="00D42E9C" w:rsidRPr="0039235F" w:rsidRDefault="00D42E9C" w:rsidP="00D42E9C">
      <w:pPr>
        <w:widowControl w:val="0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Hancock County Solid Waste District</w:t>
      </w:r>
    </w:p>
    <w:p w14:paraId="649E8A96" w14:textId="77777777" w:rsidR="00F37371" w:rsidRPr="0039235F" w:rsidRDefault="00F37371" w:rsidP="002260D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ab/>
      </w:r>
    </w:p>
    <w:p w14:paraId="313786D1" w14:textId="77777777" w:rsidR="00830C30" w:rsidRPr="0039235F" w:rsidRDefault="00830C30" w:rsidP="00D07232">
      <w:pPr>
        <w:rPr>
          <w:rFonts w:asciiTheme="minorHAnsi" w:hAnsiTheme="minorHAnsi" w:cstheme="minorHAnsi"/>
          <w:sz w:val="22"/>
          <w:szCs w:val="22"/>
        </w:rPr>
      </w:pP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</w:r>
      <w:r w:rsidRPr="0039235F">
        <w:rPr>
          <w:rFonts w:asciiTheme="minorHAnsi" w:hAnsiTheme="minorHAnsi" w:cstheme="minorHAnsi"/>
          <w:sz w:val="22"/>
          <w:szCs w:val="22"/>
        </w:rPr>
        <w:tab/>
      </w:r>
    </w:p>
    <w:p w14:paraId="3A3BD01A" w14:textId="77777777" w:rsidR="000540EA" w:rsidRPr="002260DB" w:rsidRDefault="000540EA"/>
    <w:sectPr w:rsidR="000540EA" w:rsidRPr="002260DB" w:rsidSect="008E1412">
      <w:type w:val="continuous"/>
      <w:pgSz w:w="12240" w:h="15840"/>
      <w:pgMar w:top="43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5FB7"/>
    <w:multiLevelType w:val="hybridMultilevel"/>
    <w:tmpl w:val="52E80C7E"/>
    <w:lvl w:ilvl="0" w:tplc="8B1C4E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680DBB"/>
    <w:multiLevelType w:val="hybridMultilevel"/>
    <w:tmpl w:val="4B0C8F36"/>
    <w:lvl w:ilvl="0" w:tplc="49A490BE">
      <w:start w:val="1"/>
      <w:numFmt w:val="lowerRoman"/>
      <w:lvlText w:val="(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9787666">
    <w:abstractNumId w:val="1"/>
  </w:num>
  <w:num w:numId="2" w16cid:durableId="91208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5D"/>
    <w:rsid w:val="00005BB8"/>
    <w:rsid w:val="00044D44"/>
    <w:rsid w:val="00046E1F"/>
    <w:rsid w:val="000540EA"/>
    <w:rsid w:val="00092A72"/>
    <w:rsid w:val="000A2288"/>
    <w:rsid w:val="001F689C"/>
    <w:rsid w:val="002260DB"/>
    <w:rsid w:val="00272C07"/>
    <w:rsid w:val="00290DF2"/>
    <w:rsid w:val="002B2F8D"/>
    <w:rsid w:val="002D64AC"/>
    <w:rsid w:val="0030574B"/>
    <w:rsid w:val="00372308"/>
    <w:rsid w:val="00385232"/>
    <w:rsid w:val="0039235F"/>
    <w:rsid w:val="00447747"/>
    <w:rsid w:val="00475650"/>
    <w:rsid w:val="005869AC"/>
    <w:rsid w:val="005F465B"/>
    <w:rsid w:val="006B073C"/>
    <w:rsid w:val="00830C30"/>
    <w:rsid w:val="008E1412"/>
    <w:rsid w:val="00957183"/>
    <w:rsid w:val="0096295D"/>
    <w:rsid w:val="009776D4"/>
    <w:rsid w:val="00982F30"/>
    <w:rsid w:val="009B3B52"/>
    <w:rsid w:val="009D5E39"/>
    <w:rsid w:val="009E7DAC"/>
    <w:rsid w:val="00AC3155"/>
    <w:rsid w:val="00B76BF8"/>
    <w:rsid w:val="00D07232"/>
    <w:rsid w:val="00D42E9C"/>
    <w:rsid w:val="00D55B92"/>
    <w:rsid w:val="00D60679"/>
    <w:rsid w:val="00E87A85"/>
    <w:rsid w:val="00EA6C08"/>
    <w:rsid w:val="00F37371"/>
    <w:rsid w:val="00FA7B7E"/>
    <w:rsid w:val="00F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E913246"/>
  <w15:chartTrackingRefBased/>
  <w15:docId w15:val="{499A10DC-5DFB-4710-B9FF-8C6E9FDF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69AC"/>
    <w:rPr>
      <w:color w:val="0000FF"/>
      <w:u w:val="single"/>
    </w:rPr>
  </w:style>
  <w:style w:type="paragraph" w:customStyle="1" w:styleId="ainsideaddress">
    <w:name w:val="a inside address"/>
    <w:basedOn w:val="Normal"/>
    <w:rsid w:val="0039235F"/>
  </w:style>
  <w:style w:type="paragraph" w:styleId="BodyText">
    <w:name w:val="Body Text"/>
    <w:basedOn w:val="Normal"/>
    <w:link w:val="BodyTextChar"/>
    <w:rsid w:val="009B3B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3B5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9B3B52"/>
    <w:pPr>
      <w:spacing w:after="240"/>
      <w:ind w:firstLine="72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rsid w:val="009B3B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ccordsvil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3" ma:contentTypeDescription="Create a new document." ma:contentTypeScope="" ma:versionID="e01dbcb4f4c100d5b51326aff087fa8f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5c134eeb64582597fbb9c0e222ba4882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E763B-A3A7-439D-80A6-D671F23A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4352E-8527-45D8-BAEB-206AFBBDBE12}">
  <ds:schemaRefs>
    <ds:schemaRef ds:uri="http://schemas.microsoft.com/office/2006/documentManagement/types"/>
    <ds:schemaRef ds:uri="709a6d63-2c5b-4c19-a05a-b93d0ae095f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6078fc2-debf-402f-a651-2eea139bb4a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43C8FC-6DAF-4B87-9113-747A7F6E8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McCordsville Town Manager</Company>
  <LinksUpToDate>false</LinksUpToDate>
  <CharactersWithSpaces>3029</CharactersWithSpaces>
  <SharedDoc>false</SharedDoc>
  <HLinks>
    <vt:vector size="6" baseType="variant">
      <vt:variant>
        <vt:i4>5374031</vt:i4>
      </vt:variant>
      <vt:variant>
        <vt:i4>0</vt:i4>
      </vt:variant>
      <vt:variant>
        <vt:i4>0</vt:i4>
      </vt:variant>
      <vt:variant>
        <vt:i4>5</vt:i4>
      </vt:variant>
      <vt:variant>
        <vt:lpwstr>http://www.mccordsville.org/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tgalbraith</dc:creator>
  <cp:keywords/>
  <cp:lastModifiedBy>Tim Gropp</cp:lastModifiedBy>
  <cp:revision>3</cp:revision>
  <cp:lastPrinted>2015-07-09T14:11:00Z</cp:lastPrinted>
  <dcterms:created xsi:type="dcterms:W3CDTF">2022-06-02T17:16:00Z</dcterms:created>
  <dcterms:modified xsi:type="dcterms:W3CDTF">2022-06-02T23:03:00Z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