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9B" w:rsidRPr="00214B89" w:rsidRDefault="001971E6" w:rsidP="00A4003C">
      <w:pPr>
        <w:pStyle w:val="Heading2"/>
        <w:ind w:left="0" w:firstLine="0"/>
        <w:jc w:val="center"/>
        <w:rPr>
          <w:u w:val="thick" w:color="000000"/>
        </w:rPr>
      </w:pPr>
      <w:bookmarkStart w:id="0" w:name="_GoBack"/>
      <w:bookmarkEnd w:id="0"/>
      <w:r w:rsidRPr="00214B89">
        <w:rPr>
          <w:u w:val="thick" w:color="000000"/>
        </w:rPr>
        <w:t xml:space="preserve">AMENDED AND RESTATED </w:t>
      </w:r>
      <w:r w:rsidR="004B075B" w:rsidRPr="00214B89">
        <w:rPr>
          <w:u w:val="thick" w:color="000000"/>
        </w:rPr>
        <w:t>SEWER DEVELOPMENT AGREEMENT</w:t>
      </w:r>
    </w:p>
    <w:p w:rsidR="00511C69" w:rsidRPr="00214B89" w:rsidRDefault="00511C69" w:rsidP="00A4003C">
      <w:pPr>
        <w:pStyle w:val="Heading2"/>
        <w:ind w:left="2378" w:firstLine="0"/>
        <w:rPr>
          <w:b w:val="0"/>
          <w:bCs w:val="0"/>
        </w:rPr>
      </w:pPr>
    </w:p>
    <w:p w:rsidR="00EA779B" w:rsidRPr="00214B89" w:rsidRDefault="004B075B" w:rsidP="00A4003C">
      <w:pPr>
        <w:ind w:firstLine="820"/>
        <w:jc w:val="both"/>
        <w:rPr>
          <w:rFonts w:ascii="Times New Roman" w:eastAsia="Times New Roman" w:hAnsi="Times New Roman" w:cs="Times New Roman"/>
          <w:sz w:val="24"/>
          <w:szCs w:val="24"/>
        </w:rPr>
      </w:pPr>
      <w:r w:rsidRPr="00214B89">
        <w:rPr>
          <w:rFonts w:ascii="Times New Roman" w:eastAsia="Times New Roman" w:hAnsi="Times New Roman" w:cs="Times New Roman"/>
          <w:b/>
          <w:bCs/>
          <w:sz w:val="24"/>
          <w:szCs w:val="24"/>
        </w:rPr>
        <w:t xml:space="preserve">THIS </w:t>
      </w:r>
      <w:r w:rsidR="001971E6" w:rsidRPr="00214B89">
        <w:rPr>
          <w:rFonts w:ascii="Times New Roman" w:eastAsia="Times New Roman" w:hAnsi="Times New Roman" w:cs="Times New Roman"/>
          <w:b/>
          <w:bCs/>
          <w:sz w:val="24"/>
          <w:szCs w:val="24"/>
        </w:rPr>
        <w:t xml:space="preserve">AMENDED AND RESTATED </w:t>
      </w:r>
      <w:r w:rsidRPr="00214B89">
        <w:rPr>
          <w:rFonts w:ascii="Times New Roman" w:eastAsia="Times New Roman" w:hAnsi="Times New Roman" w:cs="Times New Roman"/>
          <w:b/>
          <w:bCs/>
          <w:sz w:val="24"/>
          <w:szCs w:val="24"/>
        </w:rPr>
        <w:t xml:space="preserve">SEWER DEVELOPMENT AGREEMENT </w:t>
      </w:r>
      <w:r w:rsidRPr="00214B89">
        <w:rPr>
          <w:rFonts w:ascii="Times New Roman" w:eastAsia="Times New Roman" w:hAnsi="Times New Roman" w:cs="Times New Roman"/>
          <w:sz w:val="24"/>
          <w:szCs w:val="24"/>
        </w:rPr>
        <w:t>(“Agreement”) is entered into as</w:t>
      </w:r>
      <w:r w:rsidR="00BB73F5" w:rsidRPr="00214B89">
        <w:rPr>
          <w:rFonts w:ascii="Times New Roman" w:eastAsia="Times New Roman" w:hAnsi="Times New Roman" w:cs="Times New Roman"/>
          <w:sz w:val="24"/>
          <w:szCs w:val="24"/>
        </w:rPr>
        <w:t xml:space="preserve"> </w:t>
      </w:r>
      <w:r w:rsidRPr="00214B89">
        <w:rPr>
          <w:rFonts w:ascii="Times New Roman" w:hAnsi="Times New Roman" w:cs="Times New Roman"/>
          <w:sz w:val="24"/>
          <w:szCs w:val="24"/>
        </w:rPr>
        <w:t>of</w:t>
      </w:r>
      <w:r w:rsidR="00BB73F5" w:rsidRPr="00214B89">
        <w:rPr>
          <w:rFonts w:ascii="Times New Roman" w:hAnsi="Times New Roman" w:cs="Times New Roman"/>
          <w:sz w:val="24"/>
          <w:szCs w:val="24"/>
        </w:rPr>
        <w:t xml:space="preserve"> </w:t>
      </w:r>
      <w:r w:rsidRPr="00214B89">
        <w:rPr>
          <w:rFonts w:ascii="Times New Roman" w:hAnsi="Times New Roman" w:cs="Times New Roman"/>
          <w:sz w:val="24"/>
          <w:szCs w:val="24"/>
        </w:rPr>
        <w:t>this</w:t>
      </w:r>
      <w:r w:rsidR="00BB73F5" w:rsidRPr="00214B89">
        <w:rPr>
          <w:rFonts w:ascii="Times New Roman" w:hAnsi="Times New Roman" w:cs="Times New Roman"/>
          <w:sz w:val="24"/>
          <w:szCs w:val="24"/>
        </w:rPr>
        <w:t xml:space="preserve">__________ </w:t>
      </w:r>
      <w:r w:rsidRPr="00214B89">
        <w:rPr>
          <w:rFonts w:ascii="Times New Roman" w:hAnsi="Times New Roman" w:cs="Times New Roman"/>
          <w:sz w:val="24"/>
          <w:szCs w:val="24"/>
        </w:rPr>
        <w:t>day</w:t>
      </w:r>
      <w:r w:rsidR="00BB73F5" w:rsidRPr="00214B89">
        <w:rPr>
          <w:rFonts w:ascii="Times New Roman" w:hAnsi="Times New Roman" w:cs="Times New Roman"/>
          <w:sz w:val="24"/>
          <w:szCs w:val="24"/>
        </w:rPr>
        <w:t xml:space="preserve"> </w:t>
      </w:r>
      <w:r w:rsidRPr="00214B89">
        <w:rPr>
          <w:rFonts w:ascii="Times New Roman" w:hAnsi="Times New Roman" w:cs="Times New Roman"/>
          <w:sz w:val="24"/>
          <w:szCs w:val="24"/>
        </w:rPr>
        <w:t>of</w:t>
      </w:r>
      <w:r w:rsidR="003219E7">
        <w:rPr>
          <w:rFonts w:ascii="Times New Roman" w:hAnsi="Times New Roman" w:cs="Times New Roman"/>
          <w:sz w:val="24"/>
          <w:szCs w:val="24"/>
          <w:u w:color="000000"/>
        </w:rPr>
        <w:t xml:space="preserve"> </w:t>
      </w:r>
      <w:r w:rsidR="00BB73F5" w:rsidRPr="00214B89">
        <w:rPr>
          <w:rFonts w:ascii="Times New Roman" w:hAnsi="Times New Roman" w:cs="Times New Roman"/>
          <w:sz w:val="24"/>
          <w:szCs w:val="24"/>
          <w:u w:val="single" w:color="000000"/>
        </w:rPr>
        <w:t>_______</w:t>
      </w:r>
      <w:r w:rsidRPr="00214B89">
        <w:rPr>
          <w:rFonts w:ascii="Times New Roman" w:hAnsi="Times New Roman" w:cs="Times New Roman"/>
          <w:sz w:val="24"/>
          <w:szCs w:val="24"/>
        </w:rPr>
        <w:t>,</w:t>
      </w:r>
      <w:r w:rsidR="00BB73F5" w:rsidRPr="00214B89">
        <w:rPr>
          <w:rFonts w:ascii="Times New Roman" w:hAnsi="Times New Roman" w:cs="Times New Roman"/>
          <w:sz w:val="24"/>
          <w:szCs w:val="24"/>
        </w:rPr>
        <w:t xml:space="preserve"> </w:t>
      </w:r>
      <w:r w:rsidR="007C271B">
        <w:rPr>
          <w:rFonts w:ascii="Times New Roman" w:hAnsi="Times New Roman" w:cs="Times New Roman"/>
          <w:sz w:val="24"/>
          <w:szCs w:val="24"/>
        </w:rPr>
        <w:t>2016</w:t>
      </w:r>
      <w:r w:rsidR="00BB73F5" w:rsidRPr="00214B89">
        <w:rPr>
          <w:rFonts w:ascii="Times New Roman" w:hAnsi="Times New Roman" w:cs="Times New Roman"/>
          <w:sz w:val="24"/>
          <w:szCs w:val="24"/>
        </w:rPr>
        <w:t xml:space="preserve"> </w:t>
      </w:r>
      <w:r w:rsidRPr="00214B89">
        <w:rPr>
          <w:rFonts w:ascii="Times New Roman" w:hAnsi="Times New Roman" w:cs="Times New Roman"/>
          <w:sz w:val="24"/>
          <w:szCs w:val="24"/>
        </w:rPr>
        <w:t>(the</w:t>
      </w:r>
      <w:r w:rsidR="00BB73F5" w:rsidRPr="00214B89">
        <w:rPr>
          <w:rFonts w:ascii="Times New Roman" w:hAnsi="Times New Roman" w:cs="Times New Roman"/>
          <w:sz w:val="24"/>
          <w:szCs w:val="24"/>
        </w:rPr>
        <w:t xml:space="preserve"> </w:t>
      </w:r>
      <w:r w:rsidRPr="00214B89">
        <w:rPr>
          <w:rFonts w:ascii="Times New Roman" w:hAnsi="Times New Roman" w:cs="Times New Roman"/>
          <w:sz w:val="24"/>
          <w:szCs w:val="24"/>
        </w:rPr>
        <w:t>Effective</w:t>
      </w:r>
      <w:r w:rsidR="00BB73F5" w:rsidRPr="00214B89">
        <w:rPr>
          <w:rFonts w:ascii="Times New Roman" w:hAnsi="Times New Roman" w:cs="Times New Roman"/>
          <w:sz w:val="24"/>
          <w:szCs w:val="24"/>
        </w:rPr>
        <w:t xml:space="preserve"> </w:t>
      </w:r>
      <w:r w:rsidRPr="00214B89">
        <w:rPr>
          <w:rFonts w:ascii="Times New Roman" w:hAnsi="Times New Roman" w:cs="Times New Roman"/>
          <w:sz w:val="24"/>
          <w:szCs w:val="24"/>
        </w:rPr>
        <w:t>Date</w:t>
      </w:r>
      <w:r w:rsidR="00BB73F5" w:rsidRPr="00214B89">
        <w:rPr>
          <w:rFonts w:ascii="Times New Roman" w:hAnsi="Times New Roman" w:cs="Times New Roman"/>
          <w:sz w:val="24"/>
          <w:szCs w:val="24"/>
        </w:rPr>
        <w:t xml:space="preserve"> </w:t>
      </w:r>
      <w:r w:rsidRPr="00214B89">
        <w:rPr>
          <w:rFonts w:ascii="Times New Roman" w:hAnsi="Times New Roman" w:cs="Times New Roman"/>
          <w:sz w:val="24"/>
          <w:szCs w:val="24"/>
        </w:rPr>
        <w:t>“)</w:t>
      </w:r>
      <w:r w:rsidR="00BB73F5" w:rsidRPr="00214B89">
        <w:rPr>
          <w:rFonts w:ascii="Times New Roman" w:hAnsi="Times New Roman" w:cs="Times New Roman"/>
          <w:sz w:val="24"/>
          <w:szCs w:val="24"/>
        </w:rPr>
        <w:t xml:space="preserve"> </w:t>
      </w:r>
      <w:r w:rsidRPr="00214B89">
        <w:rPr>
          <w:rFonts w:ascii="Times New Roman" w:hAnsi="Times New Roman" w:cs="Times New Roman"/>
          <w:sz w:val="24"/>
          <w:szCs w:val="24"/>
        </w:rPr>
        <w:t>by</w:t>
      </w:r>
      <w:r w:rsidR="00BB73F5" w:rsidRPr="00214B89">
        <w:rPr>
          <w:rFonts w:ascii="Times New Roman" w:hAnsi="Times New Roman" w:cs="Times New Roman"/>
          <w:sz w:val="24"/>
          <w:szCs w:val="24"/>
        </w:rPr>
        <w:t xml:space="preserve"> </w:t>
      </w:r>
      <w:r w:rsidRPr="00214B89">
        <w:rPr>
          <w:rFonts w:ascii="Times New Roman" w:hAnsi="Times New Roman" w:cs="Times New Roman"/>
          <w:sz w:val="24"/>
          <w:szCs w:val="24"/>
        </w:rPr>
        <w:t>and</w:t>
      </w:r>
      <w:r w:rsidR="00BB73F5" w:rsidRPr="00214B89">
        <w:rPr>
          <w:rFonts w:ascii="Times New Roman" w:hAnsi="Times New Roman" w:cs="Times New Roman"/>
          <w:sz w:val="24"/>
          <w:szCs w:val="24"/>
        </w:rPr>
        <w:t xml:space="preserve"> </w:t>
      </w:r>
      <w:r w:rsidRPr="00214B89">
        <w:rPr>
          <w:rFonts w:ascii="Times New Roman" w:hAnsi="Times New Roman" w:cs="Times New Roman"/>
          <w:sz w:val="24"/>
          <w:szCs w:val="24"/>
        </w:rPr>
        <w:t>between</w:t>
      </w:r>
      <w:r w:rsidR="00BB73F5" w:rsidRPr="00214B89">
        <w:rPr>
          <w:rFonts w:ascii="Times New Roman" w:hAnsi="Times New Roman" w:cs="Times New Roman"/>
          <w:sz w:val="24"/>
          <w:szCs w:val="24"/>
        </w:rPr>
        <w:t xml:space="preserve"> </w:t>
      </w:r>
      <w:r w:rsidRPr="00214B89">
        <w:rPr>
          <w:rFonts w:ascii="Times New Roman" w:eastAsia="Times New Roman" w:hAnsi="Times New Roman" w:cs="Times New Roman"/>
          <w:b/>
          <w:bCs/>
          <w:sz w:val="24"/>
          <w:szCs w:val="24"/>
        </w:rPr>
        <w:t xml:space="preserve">MEIJER STORES LIMITED PARTNERSHIP, </w:t>
      </w:r>
      <w:r w:rsidRPr="00214B89">
        <w:rPr>
          <w:rFonts w:ascii="Times New Roman" w:eastAsia="Times New Roman" w:hAnsi="Times New Roman" w:cs="Times New Roman"/>
          <w:sz w:val="24"/>
          <w:szCs w:val="24"/>
        </w:rPr>
        <w:t xml:space="preserve">A Michigan Limited Partnership (hereinafter referred to as “Meijer”), and the </w:t>
      </w:r>
      <w:r w:rsidRPr="00214B89">
        <w:rPr>
          <w:rFonts w:ascii="Times New Roman" w:eastAsia="Times New Roman" w:hAnsi="Times New Roman" w:cs="Times New Roman"/>
          <w:b/>
          <w:bCs/>
          <w:sz w:val="24"/>
          <w:szCs w:val="24"/>
        </w:rPr>
        <w:t>TOWN OF MCCORDSVILLE, INDIANA</w:t>
      </w:r>
      <w:r w:rsidRPr="00214B89">
        <w:rPr>
          <w:rFonts w:ascii="Times New Roman" w:eastAsia="Times New Roman" w:hAnsi="Times New Roman" w:cs="Times New Roman"/>
          <w:sz w:val="24"/>
          <w:szCs w:val="24"/>
        </w:rPr>
        <w:t>, an Indiana municipal Corporation, by and through its Town Council (hereinafter referred to as “the Town”).</w:t>
      </w:r>
    </w:p>
    <w:p w:rsidR="00EA779B" w:rsidRPr="00214B89" w:rsidRDefault="00EA779B" w:rsidP="00A4003C">
      <w:pPr>
        <w:rPr>
          <w:rFonts w:ascii="Times New Roman" w:eastAsia="Times New Roman" w:hAnsi="Times New Roman" w:cs="Times New Roman"/>
          <w:sz w:val="24"/>
          <w:szCs w:val="24"/>
        </w:rPr>
      </w:pPr>
    </w:p>
    <w:p w:rsidR="00EA779B" w:rsidRPr="00214B89" w:rsidRDefault="004B075B" w:rsidP="00A4003C">
      <w:pPr>
        <w:pStyle w:val="Heading2"/>
        <w:ind w:left="0" w:right="19" w:firstLine="0"/>
        <w:jc w:val="center"/>
        <w:rPr>
          <w:b w:val="0"/>
          <w:bCs w:val="0"/>
        </w:rPr>
      </w:pPr>
      <w:r w:rsidRPr="00214B89">
        <w:t>WITNESSETH</w:t>
      </w:r>
    </w:p>
    <w:p w:rsidR="00EA779B" w:rsidRPr="00214B89" w:rsidRDefault="00EA779B" w:rsidP="00A4003C">
      <w:pPr>
        <w:rPr>
          <w:rFonts w:ascii="Times New Roman" w:eastAsia="Times New Roman" w:hAnsi="Times New Roman" w:cs="Times New Roman"/>
          <w:b/>
          <w:bCs/>
          <w:sz w:val="23"/>
          <w:szCs w:val="23"/>
        </w:rPr>
      </w:pPr>
    </w:p>
    <w:p w:rsidR="00EA779B" w:rsidRPr="00214B89" w:rsidRDefault="004B075B" w:rsidP="00A4003C">
      <w:pPr>
        <w:pStyle w:val="BodyText"/>
        <w:ind w:left="100" w:right="115" w:firstLine="720"/>
        <w:jc w:val="both"/>
      </w:pPr>
      <w:r w:rsidRPr="00214B89">
        <w:rPr>
          <w:rFonts w:cs="Times New Roman"/>
          <w:b/>
          <w:bCs/>
        </w:rPr>
        <w:t>WHEREAS</w:t>
      </w:r>
      <w:r w:rsidRPr="00214B89">
        <w:t>, Meijer and the Town wish to enter into an agreement regarding the development of sanitary sewers on Meijer’s property, more particularly described in Exhibit “A” attached hereto and incorporated by reference herein (hereinafter “Real Estate”), which facilities shall collect and transport wastewater and effluent to the Town’s Wastewater Treatment Plant (herein referred to as “Plant”); and</w:t>
      </w:r>
    </w:p>
    <w:p w:rsidR="00EA779B" w:rsidRPr="00214B89" w:rsidRDefault="00EA779B" w:rsidP="00A4003C">
      <w:pPr>
        <w:rPr>
          <w:rFonts w:ascii="Times New Roman" w:eastAsia="Times New Roman" w:hAnsi="Times New Roman" w:cs="Times New Roman"/>
          <w:sz w:val="24"/>
          <w:szCs w:val="24"/>
        </w:rPr>
      </w:pPr>
    </w:p>
    <w:p w:rsidR="00EA779B" w:rsidRPr="00214B89" w:rsidRDefault="004B075B" w:rsidP="00A4003C">
      <w:pPr>
        <w:pStyle w:val="BodyText"/>
        <w:ind w:left="100" w:right="117" w:firstLine="720"/>
        <w:jc w:val="both"/>
      </w:pPr>
      <w:r w:rsidRPr="00214B89">
        <w:rPr>
          <w:rFonts w:cs="Times New Roman"/>
          <w:b/>
          <w:bCs/>
        </w:rPr>
        <w:t xml:space="preserve">WHEREAS, </w:t>
      </w:r>
      <w:r w:rsidR="001971E6" w:rsidRPr="00214B89">
        <w:t>t</w:t>
      </w:r>
      <w:r w:rsidRPr="00214B89">
        <w:t>he Town wishes to acquire and Meijer wishes to dedicate appropriate easements for municipal purposes (the “Utility Easements”) to allow the Town to service the Real Estate with sanitary sewer service.</w:t>
      </w:r>
    </w:p>
    <w:p w:rsidR="006913D7" w:rsidRPr="00214B89" w:rsidRDefault="006913D7" w:rsidP="00A4003C">
      <w:pPr>
        <w:pStyle w:val="BodyText"/>
        <w:ind w:left="100" w:right="117" w:firstLine="720"/>
        <w:jc w:val="both"/>
      </w:pPr>
    </w:p>
    <w:p w:rsidR="006913D7" w:rsidRPr="00214B89" w:rsidRDefault="006913D7" w:rsidP="00A4003C">
      <w:pPr>
        <w:pStyle w:val="BodyText"/>
        <w:ind w:left="100" w:right="117" w:firstLine="720"/>
        <w:jc w:val="both"/>
      </w:pPr>
      <w:r w:rsidRPr="00214B89">
        <w:rPr>
          <w:b/>
        </w:rPr>
        <w:t>WHEREAS</w:t>
      </w:r>
      <w:r w:rsidRPr="00214B89">
        <w:t>, the</w:t>
      </w:r>
      <w:r w:rsidR="001971E6" w:rsidRPr="00214B89">
        <w:t xml:space="preserve"> Town and Meijer entered into that certain Sewer Development Agreement dated October 1, 2007 (the “Prior Agreement”) and the parties now desire to amend and restate the Prior Agreement in its entirety on the terms and conditions set forth herein.</w:t>
      </w:r>
    </w:p>
    <w:p w:rsidR="00EA779B" w:rsidRPr="00214B89" w:rsidRDefault="00EA779B" w:rsidP="00A4003C">
      <w:pPr>
        <w:rPr>
          <w:rFonts w:ascii="Times New Roman" w:eastAsia="Times New Roman" w:hAnsi="Times New Roman" w:cs="Times New Roman"/>
          <w:sz w:val="24"/>
          <w:szCs w:val="24"/>
        </w:rPr>
      </w:pPr>
    </w:p>
    <w:p w:rsidR="00EA779B" w:rsidRPr="00214B89" w:rsidRDefault="004B075B" w:rsidP="00A4003C">
      <w:pPr>
        <w:ind w:left="820"/>
        <w:rPr>
          <w:rFonts w:ascii="Times New Roman" w:eastAsia="Times New Roman" w:hAnsi="Times New Roman" w:cs="Times New Roman"/>
          <w:sz w:val="24"/>
          <w:szCs w:val="24"/>
        </w:rPr>
      </w:pPr>
      <w:r w:rsidRPr="00214B89">
        <w:rPr>
          <w:rFonts w:ascii="Times New Roman"/>
          <w:b/>
          <w:sz w:val="24"/>
        </w:rPr>
        <w:t xml:space="preserve">NOW, THEREFORE, </w:t>
      </w:r>
      <w:r w:rsidRPr="00214B89">
        <w:rPr>
          <w:rFonts w:ascii="Times New Roman"/>
          <w:sz w:val="24"/>
        </w:rPr>
        <w:t>the parties agree as follows:</w:t>
      </w:r>
    </w:p>
    <w:p w:rsidR="00EA779B" w:rsidRPr="00214B89" w:rsidRDefault="00EA779B" w:rsidP="00A4003C">
      <w:pPr>
        <w:rPr>
          <w:rFonts w:ascii="Times New Roman" w:eastAsia="Times New Roman" w:hAnsi="Times New Roman" w:cs="Times New Roman"/>
          <w:sz w:val="24"/>
          <w:szCs w:val="24"/>
        </w:rPr>
      </w:pPr>
    </w:p>
    <w:p w:rsidR="001971E6" w:rsidRPr="00214B89" w:rsidRDefault="001971E6" w:rsidP="00A4003C">
      <w:pPr>
        <w:pStyle w:val="Heading2"/>
        <w:numPr>
          <w:ilvl w:val="0"/>
          <w:numId w:val="1"/>
        </w:numPr>
        <w:tabs>
          <w:tab w:val="left" w:pos="1540"/>
        </w:tabs>
        <w:rPr>
          <w:b w:val="0"/>
          <w:bCs w:val="0"/>
        </w:rPr>
      </w:pPr>
      <w:r w:rsidRPr="00214B89">
        <w:rPr>
          <w:bCs w:val="0"/>
        </w:rPr>
        <w:t>Amendment and Restatement of Prior Agreement</w:t>
      </w:r>
      <w:r w:rsidRPr="00214B89">
        <w:rPr>
          <w:b w:val="0"/>
          <w:bCs w:val="0"/>
        </w:rPr>
        <w:t>.</w:t>
      </w:r>
    </w:p>
    <w:p w:rsidR="001971E6" w:rsidRPr="00214B89" w:rsidRDefault="001971E6" w:rsidP="00A4003C">
      <w:pPr>
        <w:pStyle w:val="Heading2"/>
        <w:tabs>
          <w:tab w:val="left" w:pos="1540"/>
        </w:tabs>
        <w:ind w:left="1540" w:firstLine="0"/>
        <w:rPr>
          <w:bCs w:val="0"/>
        </w:rPr>
      </w:pPr>
    </w:p>
    <w:p w:rsidR="001971E6" w:rsidRPr="00214B89" w:rsidRDefault="001971E6" w:rsidP="00214B89">
      <w:pPr>
        <w:pStyle w:val="Heading2"/>
        <w:tabs>
          <w:tab w:val="left" w:pos="1980"/>
        </w:tabs>
        <w:ind w:left="0" w:firstLine="1530"/>
        <w:jc w:val="both"/>
        <w:rPr>
          <w:b w:val="0"/>
          <w:bCs w:val="0"/>
        </w:rPr>
      </w:pPr>
      <w:r w:rsidRPr="00214B89">
        <w:rPr>
          <w:b w:val="0"/>
          <w:bCs w:val="0"/>
        </w:rPr>
        <w:t xml:space="preserve">This Agreement shall amend and restate the Prior Agreement in its entirety upon the terms and conditions set forth in this Agreement.  Upon the mutual execution and delivery of this Agreement, the Prior Agreement shall </w:t>
      </w:r>
      <w:r w:rsidR="00214B89">
        <w:rPr>
          <w:b w:val="0"/>
          <w:bCs w:val="0"/>
        </w:rPr>
        <w:t xml:space="preserve">have no further force or effect, this Agreement shall supersede and replace the Prior Agreement in its entirety </w:t>
      </w:r>
      <w:r w:rsidRPr="00214B89">
        <w:rPr>
          <w:b w:val="0"/>
          <w:bCs w:val="0"/>
        </w:rPr>
        <w:t xml:space="preserve">and neither party shall have any obligation or right, title or interest under the Prior Agreement. </w:t>
      </w:r>
    </w:p>
    <w:p w:rsidR="001971E6" w:rsidRPr="00214B89" w:rsidRDefault="001971E6" w:rsidP="00A4003C">
      <w:pPr>
        <w:pStyle w:val="Heading2"/>
        <w:tabs>
          <w:tab w:val="left" w:pos="1540"/>
        </w:tabs>
        <w:ind w:left="1540" w:firstLine="0"/>
        <w:rPr>
          <w:b w:val="0"/>
          <w:bCs w:val="0"/>
        </w:rPr>
      </w:pPr>
    </w:p>
    <w:p w:rsidR="00EA779B" w:rsidRPr="00214B89" w:rsidRDefault="004B075B" w:rsidP="00A4003C">
      <w:pPr>
        <w:pStyle w:val="Heading2"/>
        <w:numPr>
          <w:ilvl w:val="0"/>
          <w:numId w:val="1"/>
        </w:numPr>
        <w:tabs>
          <w:tab w:val="left" w:pos="1540"/>
        </w:tabs>
        <w:rPr>
          <w:b w:val="0"/>
          <w:bCs w:val="0"/>
        </w:rPr>
      </w:pPr>
      <w:r w:rsidRPr="00214B89">
        <w:t>Compliance with Local Rules</w:t>
      </w:r>
    </w:p>
    <w:p w:rsidR="00EA779B" w:rsidRPr="00214B89" w:rsidRDefault="00EA779B" w:rsidP="00A4003C">
      <w:pPr>
        <w:rPr>
          <w:rFonts w:ascii="Times New Roman" w:eastAsia="Times New Roman" w:hAnsi="Times New Roman" w:cs="Times New Roman"/>
          <w:b/>
          <w:bCs/>
          <w:sz w:val="23"/>
          <w:szCs w:val="23"/>
        </w:rPr>
      </w:pPr>
    </w:p>
    <w:p w:rsidR="00EA779B" w:rsidRPr="00214B89" w:rsidRDefault="001971E6" w:rsidP="00A4003C">
      <w:pPr>
        <w:pStyle w:val="BodyText"/>
        <w:ind w:left="0" w:right="115" w:firstLine="1620"/>
        <w:jc w:val="both"/>
      </w:pPr>
      <w:r w:rsidRPr="00214B89">
        <w:t>Meijer</w:t>
      </w:r>
      <w:r w:rsidR="004B075B" w:rsidRPr="00214B89">
        <w:t xml:space="preserve"> agrees in all respects to comply with the Town’s Master Sewer Plan, Sewer Rate Ordinance, Sewer Use Ordinance, and the McCordsville Zoning Code adopted January 11, 2011 and any and all amendments or supplements thereto, and the McCordsville Storm</w:t>
      </w:r>
      <w:r w:rsidR="004E5570">
        <w:t xml:space="preserve"> W</w:t>
      </w:r>
      <w:r w:rsidR="004B075B" w:rsidRPr="00214B89">
        <w:t>ater Management Ordinance, and any and all relevant Town Ordinances and state statutes unless otherwise agreed to herein or as otherwise approved by the Town.</w:t>
      </w:r>
    </w:p>
    <w:p w:rsidR="00EA779B" w:rsidRPr="00214B89" w:rsidRDefault="00EA779B" w:rsidP="00A4003C">
      <w:pPr>
        <w:rPr>
          <w:rFonts w:ascii="Times New Roman" w:eastAsia="Times New Roman" w:hAnsi="Times New Roman" w:cs="Times New Roman"/>
          <w:sz w:val="26"/>
          <w:szCs w:val="26"/>
        </w:rPr>
      </w:pPr>
    </w:p>
    <w:p w:rsidR="004E5570" w:rsidRDefault="004E5570" w:rsidP="004E5570">
      <w:pPr>
        <w:pStyle w:val="Heading2"/>
        <w:tabs>
          <w:tab w:val="left" w:pos="1540"/>
        </w:tabs>
        <w:ind w:left="1540" w:firstLine="0"/>
      </w:pPr>
    </w:p>
    <w:p w:rsidR="004E5570" w:rsidRDefault="004E5570" w:rsidP="004E5570">
      <w:pPr>
        <w:pStyle w:val="Heading2"/>
        <w:tabs>
          <w:tab w:val="left" w:pos="1540"/>
        </w:tabs>
        <w:ind w:left="1540" w:firstLine="0"/>
      </w:pPr>
    </w:p>
    <w:p w:rsidR="00EA779B" w:rsidRPr="00214B89" w:rsidRDefault="004B075B" w:rsidP="004E5570">
      <w:pPr>
        <w:pStyle w:val="Heading2"/>
        <w:numPr>
          <w:ilvl w:val="0"/>
          <w:numId w:val="1"/>
        </w:numPr>
        <w:tabs>
          <w:tab w:val="left" w:pos="1540"/>
        </w:tabs>
        <w:rPr>
          <w:b w:val="0"/>
          <w:bCs w:val="0"/>
        </w:rPr>
      </w:pPr>
      <w:r w:rsidRPr="00214B89">
        <w:lastRenderedPageBreak/>
        <w:t>Wastewater Facilities and Easements</w:t>
      </w:r>
    </w:p>
    <w:p w:rsidR="00EA779B" w:rsidRPr="00214B89" w:rsidRDefault="00EA779B" w:rsidP="00A4003C">
      <w:pPr>
        <w:rPr>
          <w:rFonts w:ascii="Times New Roman" w:eastAsia="Times New Roman" w:hAnsi="Times New Roman" w:cs="Times New Roman"/>
          <w:b/>
          <w:bCs/>
          <w:sz w:val="23"/>
          <w:szCs w:val="23"/>
        </w:rPr>
      </w:pPr>
    </w:p>
    <w:p w:rsidR="00EA779B" w:rsidRPr="00214B89" w:rsidRDefault="001971E6" w:rsidP="00A4003C">
      <w:pPr>
        <w:pStyle w:val="BodyText"/>
        <w:ind w:left="0" w:right="115" w:firstLine="1530"/>
        <w:jc w:val="both"/>
      </w:pPr>
      <w:r w:rsidRPr="00214B89">
        <w:t>Meijer</w:t>
      </w:r>
      <w:r w:rsidR="004B075B" w:rsidRPr="00214B89">
        <w:t xml:space="preserve"> shall design and prepare cost estimates for the construction and installation of facilities sufficient to collect all wastewater and effluent generated on or within</w:t>
      </w:r>
      <w:r w:rsidR="00A4003C" w:rsidRPr="00214B89">
        <w:t xml:space="preserve"> the commercial development located on the Real Estate </w:t>
      </w:r>
      <w:r w:rsidR="00CC37FD">
        <w:t xml:space="preserve">consisting of </w:t>
      </w:r>
      <w:r w:rsidR="00CC37FD" w:rsidRPr="00214B89">
        <w:t xml:space="preserve">the Meijer store structure and gas station </w:t>
      </w:r>
      <w:r w:rsidR="00A4003C" w:rsidRPr="00214B89">
        <w:t>(the “Development”) in</w:t>
      </w:r>
      <w:r w:rsidR="004B075B" w:rsidRPr="00214B89">
        <w:t xml:space="preserve"> addition to any force mains, gravity interceptor lines or other facilities necessary to transport said wastewater and effluent to the Town’s regional collection system at a point designated by the Town’s engineer and all necessary infrastructure to provide adequate connection to said system by </w:t>
      </w:r>
      <w:r w:rsidR="0098162C">
        <w:t xml:space="preserve">the </w:t>
      </w:r>
      <w:r w:rsidR="004B075B" w:rsidRPr="00214B89">
        <w:t>owners</w:t>
      </w:r>
      <w:r w:rsidR="0098162C">
        <w:t xml:space="preserve"> of the </w:t>
      </w:r>
      <w:r w:rsidR="002C6DB9">
        <w:t>Outlot</w:t>
      </w:r>
      <w:r w:rsidR="0098162C">
        <w:t>s (as defined in Section 4)</w:t>
      </w:r>
      <w:r w:rsidR="004B075B" w:rsidRPr="00214B89">
        <w:t xml:space="preserve">. </w:t>
      </w:r>
      <w:r w:rsidR="00A4003C" w:rsidRPr="00214B89">
        <w:t xml:space="preserve"> </w:t>
      </w:r>
      <w:r w:rsidR="004B075B" w:rsidRPr="00214B89">
        <w:t xml:space="preserve">All of the aforementioned infrastructure shall be collectively referred to as “the </w:t>
      </w:r>
      <w:r w:rsidR="00A4003C" w:rsidRPr="00214B89">
        <w:t xml:space="preserve">Facilities.” </w:t>
      </w:r>
      <w:r w:rsidR="004B075B" w:rsidRPr="00214B89">
        <w:t xml:space="preserve"> The Facilities shall be utilized to deliver wastewater, liquid waste, sewage, and other effluent from </w:t>
      </w:r>
      <w:r w:rsidR="00DC32C6">
        <w:t>the Real Estate</w:t>
      </w:r>
      <w:r w:rsidR="004B075B" w:rsidRPr="00214B89">
        <w:t xml:space="preserve"> and from other properties within the </w:t>
      </w:r>
      <w:r w:rsidR="004B075B" w:rsidRPr="00214B89">
        <w:rPr>
          <w:rFonts w:cs="Times New Roman"/>
          <w:bCs/>
        </w:rPr>
        <w:t>Austin Trace Drainage Basin</w:t>
      </w:r>
      <w:r w:rsidR="004B075B" w:rsidRPr="00214B89">
        <w:rPr>
          <w:rFonts w:cs="Times New Roman"/>
          <w:b/>
          <w:bCs/>
        </w:rPr>
        <w:t xml:space="preserve"> </w:t>
      </w:r>
      <w:r w:rsidR="004B075B" w:rsidRPr="00214B89">
        <w:t>to the Plant by way of the</w:t>
      </w:r>
      <w:r w:rsidR="0098162C">
        <w:t xml:space="preserve"> Town’s</w:t>
      </w:r>
      <w:r w:rsidR="004B075B" w:rsidRPr="00214B89">
        <w:t xml:space="preserve"> regional collection</w:t>
      </w:r>
      <w:r w:rsidR="00BB73F5" w:rsidRPr="00214B89">
        <w:t xml:space="preserve"> </w:t>
      </w:r>
      <w:r w:rsidR="004B075B" w:rsidRPr="00214B89">
        <w:t>system.</w:t>
      </w:r>
      <w:r w:rsidR="00A4003C" w:rsidRPr="00214B89">
        <w:t xml:space="preserve"> </w:t>
      </w:r>
      <w:r w:rsidR="00BB73F5" w:rsidRPr="00214B89">
        <w:t xml:space="preserve"> </w:t>
      </w:r>
      <w:r w:rsidR="004B075B" w:rsidRPr="00214B89">
        <w:t>The</w:t>
      </w:r>
      <w:r w:rsidR="00BB73F5" w:rsidRPr="00214B89">
        <w:t xml:space="preserve"> </w:t>
      </w:r>
      <w:r w:rsidR="004B075B" w:rsidRPr="00214B89">
        <w:t>Town</w:t>
      </w:r>
      <w:r w:rsidR="00BB73F5" w:rsidRPr="00214B89">
        <w:t xml:space="preserve"> </w:t>
      </w:r>
      <w:r w:rsidR="004B075B" w:rsidRPr="00214B89">
        <w:t>shall</w:t>
      </w:r>
      <w:r w:rsidR="00BB73F5" w:rsidRPr="00214B89">
        <w:t xml:space="preserve"> </w:t>
      </w:r>
      <w:r w:rsidR="004B075B" w:rsidRPr="00214B89">
        <w:t>be</w:t>
      </w:r>
      <w:r w:rsidR="00BB73F5" w:rsidRPr="00214B89">
        <w:t xml:space="preserve"> </w:t>
      </w:r>
      <w:r w:rsidR="004B075B" w:rsidRPr="00214B89">
        <w:t>responsible</w:t>
      </w:r>
      <w:r w:rsidR="00BB73F5" w:rsidRPr="00214B89">
        <w:t xml:space="preserve"> </w:t>
      </w:r>
      <w:r w:rsidR="004B075B" w:rsidRPr="00214B89">
        <w:t>for</w:t>
      </w:r>
      <w:r w:rsidR="00BB73F5" w:rsidRPr="00214B89">
        <w:t xml:space="preserve"> </w:t>
      </w:r>
      <w:r w:rsidR="004B075B" w:rsidRPr="00214B89">
        <w:t xml:space="preserve">obtaining all easements or rights-of-way necessary to install the Facilities set forth above, except for the portion of the Facilities located on the </w:t>
      </w:r>
      <w:r w:rsidR="00A4003C" w:rsidRPr="00214B89">
        <w:t>Real Estate</w:t>
      </w:r>
      <w:r w:rsidR="004B075B" w:rsidRPr="00214B89">
        <w:t xml:space="preserve">, and to connect said Facilities to the </w:t>
      </w:r>
      <w:r w:rsidR="00A4003C" w:rsidRPr="00214B89">
        <w:t>P</w:t>
      </w:r>
      <w:r w:rsidR="004B075B" w:rsidRPr="00214B89">
        <w:t>lant.</w:t>
      </w:r>
      <w:r w:rsidR="00A4003C" w:rsidRPr="00214B89">
        <w:t xml:space="preserve"> </w:t>
      </w:r>
      <w:r w:rsidR="004B075B" w:rsidRPr="00214B89">
        <w:t xml:space="preserve"> The costs of said easements or rights-of-way shall be reimbursed to the Town by </w:t>
      </w:r>
      <w:r w:rsidRPr="00214B89">
        <w:t>Meijer</w:t>
      </w:r>
      <w:r w:rsidR="00A4003C" w:rsidRPr="00214B89">
        <w:t xml:space="preserve">; provided, however, that the Town shall secure Meijer’s prior written consent in advance of paying or agreeing to the payment of any costs for which </w:t>
      </w:r>
      <w:r w:rsidR="0098162C">
        <w:t>t</w:t>
      </w:r>
      <w:r w:rsidR="00A4003C" w:rsidRPr="00214B89">
        <w:t>he Town shall seek reimbursement from Meijer</w:t>
      </w:r>
      <w:r w:rsidR="004B075B" w:rsidRPr="00214B89">
        <w:t xml:space="preserve">. </w:t>
      </w:r>
      <w:r w:rsidR="00A4003C" w:rsidRPr="00214B89">
        <w:t xml:space="preserve"> </w:t>
      </w:r>
      <w:r w:rsidR="00871302">
        <w:t xml:space="preserve">In the event Meijer does not provide such written consent, </w:t>
      </w:r>
      <w:r w:rsidR="006E2BAE">
        <w:t xml:space="preserve">the parties shall resolve such dispute in accordance with the provisions of Section 9 of </w:t>
      </w:r>
      <w:r w:rsidR="00871302">
        <w:t xml:space="preserve">this Agreement.  </w:t>
      </w:r>
      <w:r w:rsidR="004B075B" w:rsidRPr="00214B89">
        <w:t xml:space="preserve">In addition, </w:t>
      </w:r>
      <w:r w:rsidRPr="00214B89">
        <w:t>Meijer</w:t>
      </w:r>
      <w:r w:rsidR="004B075B" w:rsidRPr="00214B89">
        <w:t xml:space="preserve"> agrees to grant, at no cost to the Town, all necessary easements or rights-of-way </w:t>
      </w:r>
      <w:r w:rsidR="00A4003C" w:rsidRPr="00214B89">
        <w:t>upon the Real Estate in locations mu</w:t>
      </w:r>
      <w:r w:rsidR="006E2BAE">
        <w:t>tually approved by the parties, contained within the secondary plat for the Real Estate</w:t>
      </w:r>
      <w:r w:rsidR="00214B89">
        <w:t>,</w:t>
      </w:r>
      <w:r w:rsidR="00A4003C" w:rsidRPr="00214B89">
        <w:t xml:space="preserve"> </w:t>
      </w:r>
      <w:r w:rsidR="004B075B" w:rsidRPr="00214B89">
        <w:t xml:space="preserve">as determined by the Town’s engineer that are necessary to provide for extension of the Town’s regional wastewater collection system to </w:t>
      </w:r>
      <w:r w:rsidR="0098162C">
        <w:t xml:space="preserve">the </w:t>
      </w:r>
      <w:r w:rsidR="002C6DB9">
        <w:t>Outlot</w:t>
      </w:r>
      <w:r w:rsidR="0098162C">
        <w:t>s</w:t>
      </w:r>
      <w:r w:rsidR="004B075B" w:rsidRPr="00214B89">
        <w:t xml:space="preserve"> and/or sewage collection basins.</w:t>
      </w:r>
    </w:p>
    <w:p w:rsidR="00EA779B" w:rsidRPr="00214B89" w:rsidRDefault="00EA779B" w:rsidP="00A4003C">
      <w:pPr>
        <w:rPr>
          <w:rFonts w:ascii="Times New Roman" w:eastAsia="Times New Roman" w:hAnsi="Times New Roman" w:cs="Times New Roman"/>
          <w:sz w:val="28"/>
          <w:szCs w:val="28"/>
        </w:rPr>
      </w:pPr>
    </w:p>
    <w:p w:rsidR="00EA779B" w:rsidRPr="00214B89" w:rsidRDefault="004B075B" w:rsidP="00A4003C">
      <w:pPr>
        <w:pStyle w:val="Heading2"/>
        <w:numPr>
          <w:ilvl w:val="0"/>
          <w:numId w:val="1"/>
        </w:numPr>
        <w:tabs>
          <w:tab w:val="left" w:pos="1520"/>
        </w:tabs>
        <w:ind w:left="1520"/>
        <w:rPr>
          <w:b w:val="0"/>
          <w:bCs w:val="0"/>
        </w:rPr>
      </w:pPr>
      <w:r w:rsidRPr="00214B89">
        <w:t>Sewer Availability</w:t>
      </w:r>
    </w:p>
    <w:p w:rsidR="00EA779B" w:rsidRPr="00214B89" w:rsidRDefault="00EA779B" w:rsidP="00A4003C">
      <w:pPr>
        <w:rPr>
          <w:rFonts w:ascii="Times New Roman" w:eastAsia="Times New Roman" w:hAnsi="Times New Roman" w:cs="Times New Roman"/>
          <w:b/>
          <w:bCs/>
          <w:sz w:val="23"/>
          <w:szCs w:val="23"/>
        </w:rPr>
      </w:pPr>
    </w:p>
    <w:p w:rsidR="00214B89" w:rsidRDefault="004B075B" w:rsidP="00214B89">
      <w:pPr>
        <w:pStyle w:val="BodyText"/>
        <w:ind w:left="0" w:right="116" w:firstLine="1530"/>
        <w:jc w:val="both"/>
      </w:pPr>
      <w:r w:rsidRPr="00214B89">
        <w:t xml:space="preserve">In exchange for the Town’s allocation of sufficient treatment to serve the </w:t>
      </w:r>
      <w:r w:rsidR="00871302">
        <w:t xml:space="preserve">Real Estate </w:t>
      </w:r>
      <w:r w:rsidRPr="00214B89">
        <w:t xml:space="preserve">in the estimated amount of 17 EDU’s for the </w:t>
      </w:r>
      <w:r w:rsidR="00CC37FD">
        <w:t>Development</w:t>
      </w:r>
      <w:r w:rsidRPr="00214B89">
        <w:t xml:space="preserve"> and </w:t>
      </w:r>
      <w:r w:rsidR="006E2BAE">
        <w:t>30.25</w:t>
      </w:r>
      <w:r w:rsidRPr="00214B89">
        <w:t xml:space="preserve"> additional EDU’s for the projected uses of the </w:t>
      </w:r>
      <w:r w:rsidR="00214B89">
        <w:t>4</w:t>
      </w:r>
      <w:r w:rsidRPr="00214B89">
        <w:t xml:space="preserve"> </w:t>
      </w:r>
      <w:r w:rsidR="002C6DB9">
        <w:t>Outlot</w:t>
      </w:r>
      <w:r w:rsidRPr="00214B89">
        <w:t>s</w:t>
      </w:r>
      <w:r w:rsidR="00214B89">
        <w:t xml:space="preserve"> located within the Real Estate (the “</w:t>
      </w:r>
      <w:r w:rsidR="002C6DB9">
        <w:t>Outlot</w:t>
      </w:r>
      <w:r w:rsidR="00214B89">
        <w:t>s”)</w:t>
      </w:r>
      <w:r w:rsidRPr="00214B89">
        <w:t xml:space="preserve">, Meijer shall pay to the Town the sum of Forty-Nine Thousand Three Hundred Dollars ($49,300.00) constituting </w:t>
      </w:r>
      <w:r w:rsidR="006E2BAE">
        <w:t>Two</w:t>
      </w:r>
      <w:r w:rsidR="00214B89">
        <w:t xml:space="preserve"> Thousand </w:t>
      </w:r>
      <w:r w:rsidR="006E2BAE">
        <w:t>Nine</w:t>
      </w:r>
      <w:r w:rsidRPr="00214B89">
        <w:t xml:space="preserve"> Hundred Dollars</w:t>
      </w:r>
      <w:r w:rsidR="006E2BAE">
        <w:t xml:space="preserve"> ($2,9</w:t>
      </w:r>
      <w:r w:rsidRPr="00214B89">
        <w:t xml:space="preserve">00.00) per EDU for the 17 EDU’s allocated to the store structure and gas station and </w:t>
      </w:r>
      <w:r w:rsidR="006E2BAE">
        <w:t>Forty-Five</w:t>
      </w:r>
      <w:r w:rsidRPr="00214B89">
        <w:t xml:space="preserve"> Thousand </w:t>
      </w:r>
      <w:r w:rsidR="006E2BAE">
        <w:t>Three Hundred Seventy-Five Dollars ($45,375</w:t>
      </w:r>
      <w:r w:rsidRPr="00214B89">
        <w:t xml:space="preserve">.00) constituting One Thousand Five Hundred Dollars ($1,500.00) per EDU </w:t>
      </w:r>
      <w:r w:rsidR="00871302">
        <w:t xml:space="preserve">representing the developer’s portion </w:t>
      </w:r>
      <w:r w:rsidR="006E2BAE">
        <w:t>for the 30.25</w:t>
      </w:r>
      <w:r w:rsidRPr="00214B89">
        <w:t xml:space="preserve"> additional EDU’s for the projected </w:t>
      </w:r>
      <w:r w:rsidR="002C6DB9">
        <w:t>Outlot</w:t>
      </w:r>
      <w:r w:rsidR="00214B89">
        <w:t xml:space="preserve"> usage</w:t>
      </w:r>
      <w:r w:rsidR="00871302">
        <w:t xml:space="preserve"> and subject to possible reimbursement as set forth in this Agreement</w:t>
      </w:r>
      <w:r w:rsidRPr="00214B89">
        <w:t>. The payments and allocation shall be made before recording of the secondary plat for the first phase of the Development.</w:t>
      </w:r>
    </w:p>
    <w:p w:rsidR="00214B89" w:rsidRDefault="00214B89" w:rsidP="00214B89">
      <w:pPr>
        <w:pStyle w:val="BodyText"/>
        <w:ind w:left="0" w:right="116" w:firstLine="1530"/>
        <w:jc w:val="both"/>
      </w:pPr>
    </w:p>
    <w:p w:rsidR="00EA779B" w:rsidRPr="00214B89" w:rsidRDefault="004B075B" w:rsidP="00214B89">
      <w:pPr>
        <w:pStyle w:val="BodyText"/>
        <w:ind w:left="0" w:right="116" w:firstLine="1530"/>
        <w:jc w:val="both"/>
      </w:pPr>
      <w:r w:rsidRPr="00214B89">
        <w:t xml:space="preserve">If Meijer, or any legal successor thereto or </w:t>
      </w:r>
      <w:r w:rsidR="00075961">
        <w:t>any</w:t>
      </w:r>
      <w:r w:rsidRPr="00214B89">
        <w:t xml:space="preserve"> </w:t>
      </w:r>
      <w:r w:rsidR="00075961">
        <w:t xml:space="preserve">owner or occupant of an </w:t>
      </w:r>
      <w:r w:rsidR="002C6DB9">
        <w:t>Outlot</w:t>
      </w:r>
      <w:r w:rsidRPr="00214B89">
        <w:t xml:space="preserve"> shall require sewer service in excess of the EDU’s set forth above, additional EDU’s may be purchased by Meijer, their legal successor in interest, or </w:t>
      </w:r>
      <w:r w:rsidR="00075961">
        <w:t>any</w:t>
      </w:r>
      <w:r w:rsidR="00075961" w:rsidRPr="00214B89">
        <w:t xml:space="preserve"> </w:t>
      </w:r>
      <w:r w:rsidR="00075961">
        <w:t xml:space="preserve">owner or occupant of an </w:t>
      </w:r>
      <w:r w:rsidR="002C6DB9">
        <w:t>Outlot</w:t>
      </w:r>
      <w:r w:rsidR="0098162C" w:rsidRPr="00214B89">
        <w:t xml:space="preserve"> </w:t>
      </w:r>
      <w:r w:rsidRPr="00214B89">
        <w:t>at the then</w:t>
      </w:r>
      <w:r w:rsidR="0098162C">
        <w:t>-</w:t>
      </w:r>
      <w:r w:rsidRPr="00214B89">
        <w:t xml:space="preserve">prevailing fee as established by Ordinance </w:t>
      </w:r>
      <w:r w:rsidR="0098162C">
        <w:t xml:space="preserve">of the Town </w:t>
      </w:r>
      <w:r w:rsidRPr="00214B89">
        <w:t xml:space="preserve">with the further provision that the Town may not be required to provide said additional sewer service capacity sooner than one year from the date the aforementioned fee is paid. </w:t>
      </w:r>
      <w:r w:rsidR="00075961">
        <w:t xml:space="preserve"> </w:t>
      </w:r>
      <w:r w:rsidRPr="00214B89">
        <w:t xml:space="preserve">Once the </w:t>
      </w:r>
      <w:r w:rsidR="0098162C">
        <w:t xml:space="preserve">Development and </w:t>
      </w:r>
      <w:r w:rsidRPr="00214B89">
        <w:t xml:space="preserve">all </w:t>
      </w:r>
      <w:r w:rsidR="002C6DB9">
        <w:t>Outlot</w:t>
      </w:r>
      <w:r w:rsidR="0098162C">
        <w:t>s</w:t>
      </w:r>
      <w:r w:rsidRPr="00214B89">
        <w:t xml:space="preserve">, </w:t>
      </w:r>
      <w:r w:rsidR="0098162C">
        <w:t>have</w:t>
      </w:r>
      <w:r w:rsidRPr="00214B89">
        <w:t xml:space="preserve"> </w:t>
      </w:r>
      <w:r w:rsidRPr="00214B89">
        <w:lastRenderedPageBreak/>
        <w:t xml:space="preserve">been fully constructed and commenced operations, if the capacity required to serve </w:t>
      </w:r>
      <w:r w:rsidR="00075961" w:rsidRPr="00214B89">
        <w:t xml:space="preserve">the </w:t>
      </w:r>
      <w:r w:rsidR="00075961">
        <w:t xml:space="preserve">Development and </w:t>
      </w:r>
      <w:r w:rsidR="00075961" w:rsidRPr="00214B89">
        <w:t xml:space="preserve">all </w:t>
      </w:r>
      <w:r w:rsidR="002C6DB9">
        <w:t>Outlot</w:t>
      </w:r>
      <w:r w:rsidR="00075961">
        <w:t>s</w:t>
      </w:r>
      <w:r w:rsidR="00075961" w:rsidRPr="00214B89">
        <w:t xml:space="preserve"> </w:t>
      </w:r>
      <w:r w:rsidRPr="00214B89">
        <w:t xml:space="preserve">is less than </w:t>
      </w:r>
      <w:r w:rsidR="00075961">
        <w:t>65 EDUs</w:t>
      </w:r>
      <w:r w:rsidRPr="00214B89">
        <w:t xml:space="preserve">, the Town shall reimburse Meijer the portion </w:t>
      </w:r>
      <w:r w:rsidR="00075961">
        <w:t xml:space="preserve">of the fees </w:t>
      </w:r>
      <w:r w:rsidRPr="00214B89">
        <w:t xml:space="preserve">previously paid for said excess capacity </w:t>
      </w:r>
      <w:r w:rsidR="00075961">
        <w:t xml:space="preserve">at the price per EDU </w:t>
      </w:r>
      <w:r w:rsidR="00075961" w:rsidRPr="00871302">
        <w:t>paid by Meijer pursuant to this Section 4</w:t>
      </w:r>
      <w:r w:rsidR="00075961">
        <w:t xml:space="preserve"> </w:t>
      </w:r>
      <w:r w:rsidRPr="00214B89">
        <w:t xml:space="preserve">within 90 days of a written request by Meijer for reimbursement. </w:t>
      </w:r>
      <w:r w:rsidR="00075961">
        <w:t xml:space="preserve"> </w:t>
      </w:r>
      <w:r w:rsidRPr="00214B89">
        <w:t xml:space="preserve">If any entity other than Meijer applies for, receives, and pays the entire costs for a sewer permit for any </w:t>
      </w:r>
      <w:r w:rsidR="002C6DB9">
        <w:t>Outlot</w:t>
      </w:r>
      <w:r w:rsidRPr="00214B89">
        <w:t xml:space="preserve">, the Town shall reimburse to Meijer </w:t>
      </w:r>
      <w:r w:rsidR="00075961">
        <w:t>the</w:t>
      </w:r>
      <w:r w:rsidRPr="00214B89">
        <w:t xml:space="preserve"> </w:t>
      </w:r>
      <w:r w:rsidR="00871302" w:rsidRPr="00214B89">
        <w:t>upfront</w:t>
      </w:r>
      <w:r w:rsidRPr="00214B89">
        <w:t xml:space="preserve"> portion of the availability fee associated with each EDU required for such a permit within 90 days of said permit being issued.</w:t>
      </w:r>
      <w:r w:rsidR="00075961">
        <w:t xml:space="preserve"> </w:t>
      </w:r>
      <w:r w:rsidRPr="00214B89">
        <w:t xml:space="preserve"> If Meijer is the applicant for any sewer permit for any </w:t>
      </w:r>
      <w:r w:rsidR="002C6DB9">
        <w:t>Outlot</w:t>
      </w:r>
      <w:r w:rsidRPr="00214B89">
        <w:t>, Meijer shall receive a credit of One Thousand, Five Hundred Dollars ($1,500.00) towards the entire costs required to obtain such a permit.</w:t>
      </w:r>
      <w:r w:rsidR="00871302" w:rsidRPr="00871302">
        <w:rPr>
          <w:b/>
        </w:rPr>
        <w:t xml:space="preserve"> </w:t>
      </w:r>
    </w:p>
    <w:p w:rsidR="00BB73F5" w:rsidRPr="00214B89" w:rsidRDefault="00BB73F5" w:rsidP="00A4003C">
      <w:pPr>
        <w:pStyle w:val="BodyText"/>
        <w:ind w:left="0" w:right="115"/>
        <w:jc w:val="both"/>
      </w:pPr>
    </w:p>
    <w:p w:rsidR="00EA779B" w:rsidRPr="00214B89" w:rsidRDefault="004B075B" w:rsidP="00A4003C">
      <w:pPr>
        <w:pStyle w:val="Heading2"/>
        <w:numPr>
          <w:ilvl w:val="0"/>
          <w:numId w:val="1"/>
        </w:numPr>
        <w:tabs>
          <w:tab w:val="left" w:pos="1521"/>
        </w:tabs>
        <w:ind w:left="1520"/>
        <w:rPr>
          <w:b w:val="0"/>
          <w:bCs w:val="0"/>
        </w:rPr>
      </w:pPr>
      <w:r w:rsidRPr="00214B89">
        <w:t>Building Permits</w:t>
      </w:r>
    </w:p>
    <w:p w:rsidR="00EA779B" w:rsidRPr="00214B89" w:rsidRDefault="00EA779B" w:rsidP="00A4003C">
      <w:pPr>
        <w:rPr>
          <w:rFonts w:ascii="Times New Roman" w:eastAsia="Times New Roman" w:hAnsi="Times New Roman" w:cs="Times New Roman"/>
          <w:b/>
          <w:bCs/>
          <w:sz w:val="24"/>
          <w:szCs w:val="24"/>
        </w:rPr>
      </w:pPr>
    </w:p>
    <w:p w:rsidR="00EA779B" w:rsidRPr="00214B89" w:rsidRDefault="004B075B" w:rsidP="00A4003C">
      <w:pPr>
        <w:numPr>
          <w:ilvl w:val="1"/>
          <w:numId w:val="1"/>
        </w:numPr>
        <w:tabs>
          <w:tab w:val="left" w:pos="1880"/>
        </w:tabs>
        <w:jc w:val="both"/>
        <w:rPr>
          <w:rFonts w:ascii="Times New Roman" w:eastAsia="Times New Roman" w:hAnsi="Times New Roman" w:cs="Times New Roman"/>
          <w:sz w:val="24"/>
          <w:szCs w:val="24"/>
        </w:rPr>
      </w:pPr>
      <w:r w:rsidRPr="00214B89">
        <w:rPr>
          <w:rFonts w:ascii="Times New Roman"/>
          <w:b/>
          <w:sz w:val="24"/>
        </w:rPr>
        <w:t>Main structure and gas station</w:t>
      </w:r>
    </w:p>
    <w:p w:rsidR="00EA779B" w:rsidRPr="00214B89" w:rsidRDefault="00EA779B" w:rsidP="00A4003C">
      <w:pPr>
        <w:rPr>
          <w:rFonts w:ascii="Times New Roman" w:eastAsia="Times New Roman" w:hAnsi="Times New Roman" w:cs="Times New Roman"/>
          <w:b/>
          <w:bCs/>
          <w:sz w:val="23"/>
          <w:szCs w:val="23"/>
        </w:rPr>
      </w:pPr>
    </w:p>
    <w:p w:rsidR="00EA779B" w:rsidRPr="00214B89" w:rsidRDefault="004B075B" w:rsidP="00075961">
      <w:pPr>
        <w:pStyle w:val="BodyText"/>
        <w:ind w:left="0" w:right="116" w:firstLine="2160"/>
        <w:jc w:val="both"/>
      </w:pPr>
      <w:r w:rsidRPr="00214B89">
        <w:t xml:space="preserve">Should Meijer or one of its subsidiaries request the sewer permit for the </w:t>
      </w:r>
      <w:r w:rsidR="00075961">
        <w:t>Development</w:t>
      </w:r>
      <w:r w:rsidRPr="00214B89">
        <w:t>, the requesting entity shall not be required to pay to obtain said permit.</w:t>
      </w:r>
    </w:p>
    <w:p w:rsidR="00EA779B" w:rsidRPr="00214B89" w:rsidRDefault="00EA779B" w:rsidP="00A4003C">
      <w:pPr>
        <w:rPr>
          <w:rFonts w:ascii="Times New Roman" w:eastAsia="Times New Roman" w:hAnsi="Times New Roman" w:cs="Times New Roman"/>
          <w:sz w:val="24"/>
          <w:szCs w:val="24"/>
        </w:rPr>
      </w:pPr>
    </w:p>
    <w:p w:rsidR="00EA779B" w:rsidRPr="00214B89" w:rsidRDefault="002C6DB9" w:rsidP="00A4003C">
      <w:pPr>
        <w:pStyle w:val="Heading2"/>
        <w:numPr>
          <w:ilvl w:val="1"/>
          <w:numId w:val="1"/>
        </w:numPr>
        <w:tabs>
          <w:tab w:val="left" w:pos="1880"/>
        </w:tabs>
        <w:jc w:val="both"/>
        <w:rPr>
          <w:b w:val="0"/>
          <w:bCs w:val="0"/>
        </w:rPr>
      </w:pPr>
      <w:r>
        <w:t>Outlot</w:t>
      </w:r>
      <w:r w:rsidR="004B075B" w:rsidRPr="00214B89">
        <w:t>s</w:t>
      </w:r>
    </w:p>
    <w:p w:rsidR="00EA779B" w:rsidRPr="00214B89" w:rsidRDefault="00EA779B" w:rsidP="00A4003C">
      <w:pPr>
        <w:rPr>
          <w:rFonts w:ascii="Times New Roman" w:eastAsia="Times New Roman" w:hAnsi="Times New Roman" w:cs="Times New Roman"/>
          <w:b/>
          <w:bCs/>
          <w:sz w:val="23"/>
          <w:szCs w:val="23"/>
        </w:rPr>
      </w:pPr>
    </w:p>
    <w:p w:rsidR="00EA779B" w:rsidRPr="00214B89" w:rsidRDefault="00CC37FD" w:rsidP="00075961">
      <w:pPr>
        <w:pStyle w:val="BodyText"/>
        <w:ind w:left="0" w:right="115" w:firstLine="2160"/>
        <w:jc w:val="both"/>
      </w:pPr>
      <w:r>
        <w:t>Upon any</w:t>
      </w:r>
      <w:r w:rsidR="004B075B" w:rsidRPr="00214B89">
        <w:t xml:space="preserve"> entity requesting a sewer permit for </w:t>
      </w:r>
      <w:r w:rsidR="00075961">
        <w:t>any</w:t>
      </w:r>
      <w:r w:rsidR="004B075B" w:rsidRPr="00214B89">
        <w:t xml:space="preserve"> </w:t>
      </w:r>
      <w:r w:rsidR="002C6DB9">
        <w:t>Outlot</w:t>
      </w:r>
      <w:r w:rsidR="004B075B" w:rsidRPr="00214B89">
        <w:t>, the applicant shall pay the then</w:t>
      </w:r>
      <w:r w:rsidR="00075961">
        <w:t>-</w:t>
      </w:r>
      <w:r w:rsidR="004B075B" w:rsidRPr="00214B89">
        <w:t xml:space="preserve">current EDU charge authorized by </w:t>
      </w:r>
      <w:r w:rsidR="00075961">
        <w:t>O</w:t>
      </w:r>
      <w:r w:rsidR="004B075B" w:rsidRPr="00214B89">
        <w:t>rdinance</w:t>
      </w:r>
      <w:r w:rsidR="00075961">
        <w:t xml:space="preserve"> of the Town</w:t>
      </w:r>
      <w:r w:rsidR="004B075B" w:rsidRPr="00214B89">
        <w:t xml:space="preserve"> times the EDU total for the </w:t>
      </w:r>
      <w:r w:rsidR="002C6DB9">
        <w:t>Outlot</w:t>
      </w:r>
      <w:r w:rsidR="004B075B" w:rsidRPr="00214B89">
        <w:t xml:space="preserve"> as determined by the Town Engineer to obtain such permit, One Thousand Five Hundred Dollars ($1,500.00) of which shall be remitted to Meijer</w:t>
      </w:r>
      <w:r w:rsidR="006E2BAE">
        <w:t xml:space="preserve"> on a quarterly basis.</w:t>
      </w:r>
      <w:r>
        <w:t xml:space="preserve"> </w:t>
      </w:r>
      <w:r w:rsidR="004B075B" w:rsidRPr="00214B89">
        <w:t xml:space="preserve"> </w:t>
      </w:r>
      <w:r>
        <w:t>A</w:t>
      </w:r>
      <w:r w:rsidR="004B075B" w:rsidRPr="00214B89">
        <w:t xml:space="preserve">ll other remaining </w:t>
      </w:r>
      <w:r>
        <w:t xml:space="preserve">amounts paid by such permit applicant </w:t>
      </w:r>
      <w:r w:rsidR="004B075B" w:rsidRPr="00214B89">
        <w:t>to be retained by the Town.</w:t>
      </w:r>
    </w:p>
    <w:p w:rsidR="00EA779B" w:rsidRPr="00214B89" w:rsidRDefault="00EA779B" w:rsidP="00A4003C">
      <w:pPr>
        <w:rPr>
          <w:rFonts w:ascii="Times New Roman" w:eastAsia="Times New Roman" w:hAnsi="Times New Roman" w:cs="Times New Roman"/>
          <w:sz w:val="20"/>
          <w:szCs w:val="20"/>
        </w:rPr>
      </w:pPr>
    </w:p>
    <w:p w:rsidR="00EA779B" w:rsidRPr="00214B89" w:rsidRDefault="004B075B" w:rsidP="00A4003C">
      <w:pPr>
        <w:pStyle w:val="Heading2"/>
        <w:numPr>
          <w:ilvl w:val="0"/>
          <w:numId w:val="1"/>
        </w:numPr>
        <w:tabs>
          <w:tab w:val="left" w:pos="1521"/>
        </w:tabs>
        <w:ind w:left="1520"/>
        <w:rPr>
          <w:b w:val="0"/>
          <w:bCs w:val="0"/>
        </w:rPr>
      </w:pPr>
      <w:r w:rsidRPr="00214B89">
        <w:t>Engineering Review</w:t>
      </w:r>
    </w:p>
    <w:p w:rsidR="00EA779B" w:rsidRPr="00214B89" w:rsidRDefault="00EA779B" w:rsidP="00A4003C">
      <w:pPr>
        <w:rPr>
          <w:rFonts w:ascii="Times New Roman" w:eastAsia="Times New Roman" w:hAnsi="Times New Roman" w:cs="Times New Roman"/>
          <w:b/>
          <w:bCs/>
          <w:sz w:val="23"/>
          <w:szCs w:val="23"/>
        </w:rPr>
      </w:pPr>
    </w:p>
    <w:p w:rsidR="00EA779B" w:rsidRPr="00214B89" w:rsidRDefault="004B075B" w:rsidP="005C44C1">
      <w:pPr>
        <w:pStyle w:val="BodyText"/>
        <w:ind w:left="0" w:right="115" w:firstLine="1530"/>
        <w:jc w:val="both"/>
      </w:pPr>
      <w:r w:rsidRPr="00214B89">
        <w:t xml:space="preserve">The design, construction, and specification of material and equipment to be used in all </w:t>
      </w:r>
      <w:r w:rsidR="005C44C1">
        <w:t xml:space="preserve">of </w:t>
      </w:r>
      <w:r w:rsidRPr="00214B89">
        <w:t xml:space="preserve">the Facilities shall be subject to approval and construction observation by the Town’s designated and qualified agent and/or consulting engineer whose decision shall be final as to any question arising regarding the same. </w:t>
      </w:r>
      <w:r w:rsidR="001971E6" w:rsidRPr="00214B89">
        <w:t>Meijer</w:t>
      </w:r>
      <w:r w:rsidRPr="00214B89">
        <w:t xml:space="preserve"> shall contract directly with the Town’s consulting engineer to review the plans for the design of said Facilities whose approval of the design, location</w:t>
      </w:r>
      <w:r w:rsidR="005C44C1">
        <w:t xml:space="preserve"> within the </w:t>
      </w:r>
      <w:r w:rsidR="006E2BAE">
        <w:t xml:space="preserve">dedicated easements as </w:t>
      </w:r>
      <w:r w:rsidR="005C44C1">
        <w:t>designated on t</w:t>
      </w:r>
      <w:r w:rsidR="006E2BAE">
        <w:t>he secondary plat for the Real E</w:t>
      </w:r>
      <w:r w:rsidR="005C44C1">
        <w:t>state</w:t>
      </w:r>
      <w:r w:rsidRPr="00214B89">
        <w:t xml:space="preserve">, and specification for all materials and equipment shall be required prior to the commencement of construction and which will be in substantial compliance as to location as set forth on </w:t>
      </w:r>
      <w:r w:rsidRPr="00214B89">
        <w:rPr>
          <w:rFonts w:cs="Times New Roman"/>
          <w:b/>
          <w:bCs/>
        </w:rPr>
        <w:t xml:space="preserve">Exhibit “A” </w:t>
      </w:r>
      <w:r w:rsidRPr="00214B89">
        <w:t xml:space="preserve">attached hereto and incorporated by reference herein. The decision of the Town’s consulting engineer shall be final as to any question arising regarding the design, construction, or specification of material and equipment to be used in the construction of said Facilities. The cost for review of the design, construction, and specification of material and equipment to be used in the construction of the Facilities shall be in accordance with the schedule of charges for such review and construction observation fees as posted on the McCordsville website </w:t>
      </w:r>
      <w:r w:rsidRPr="00214B89">
        <w:rPr>
          <w:u w:val="single" w:color="000000"/>
        </w:rPr>
        <w:t>(</w:t>
      </w:r>
      <w:r w:rsidRPr="00214B89">
        <w:t>www.mccordsvill</w:t>
      </w:r>
      <w:r w:rsidRPr="00214B89">
        <w:rPr>
          <w:u w:val="single" w:color="000000"/>
        </w:rPr>
        <w:t>e</w:t>
      </w:r>
      <w:r w:rsidRPr="00214B89">
        <w:t xml:space="preserve">.org) at the time of each submitted section. </w:t>
      </w:r>
      <w:r w:rsidR="001971E6" w:rsidRPr="00214B89">
        <w:t>Meijer</w:t>
      </w:r>
      <w:r w:rsidRPr="00214B89">
        <w:t xml:space="preserve"> shall be responsible for any such design review and/or construction observation fees or any other cost in connection with such inspection and approvals.</w:t>
      </w:r>
    </w:p>
    <w:p w:rsidR="00BB73F5" w:rsidRPr="00214B89" w:rsidRDefault="00BB73F5" w:rsidP="00A4003C">
      <w:pPr>
        <w:pStyle w:val="BodyText"/>
        <w:ind w:left="0" w:right="115"/>
        <w:jc w:val="both"/>
      </w:pPr>
    </w:p>
    <w:p w:rsidR="004E5570" w:rsidRDefault="004E5570" w:rsidP="004E5570">
      <w:pPr>
        <w:pStyle w:val="Heading2"/>
        <w:tabs>
          <w:tab w:val="left" w:pos="1521"/>
        </w:tabs>
        <w:ind w:firstLine="0"/>
      </w:pPr>
    </w:p>
    <w:p w:rsidR="00EA779B" w:rsidRPr="00214B89" w:rsidRDefault="004B075B" w:rsidP="004E5570">
      <w:pPr>
        <w:pStyle w:val="Heading2"/>
        <w:numPr>
          <w:ilvl w:val="0"/>
          <w:numId w:val="1"/>
        </w:numPr>
        <w:tabs>
          <w:tab w:val="left" w:pos="1521"/>
        </w:tabs>
        <w:rPr>
          <w:b w:val="0"/>
          <w:bCs w:val="0"/>
        </w:rPr>
      </w:pPr>
      <w:r w:rsidRPr="00214B89">
        <w:lastRenderedPageBreak/>
        <w:t>Dedication</w:t>
      </w:r>
    </w:p>
    <w:p w:rsidR="00EA779B" w:rsidRPr="00214B89" w:rsidRDefault="00EA779B" w:rsidP="00A4003C">
      <w:pPr>
        <w:rPr>
          <w:rFonts w:ascii="Times New Roman" w:eastAsia="Times New Roman" w:hAnsi="Times New Roman" w:cs="Times New Roman"/>
          <w:b/>
          <w:bCs/>
          <w:sz w:val="23"/>
          <w:szCs w:val="23"/>
        </w:rPr>
      </w:pPr>
    </w:p>
    <w:p w:rsidR="00EA779B" w:rsidRPr="00214B89" w:rsidRDefault="004B075B" w:rsidP="005C44C1">
      <w:pPr>
        <w:pStyle w:val="BodyText"/>
        <w:ind w:left="0" w:right="116" w:firstLine="1530"/>
        <w:jc w:val="both"/>
      </w:pPr>
      <w:r w:rsidRPr="00214B89">
        <w:t xml:space="preserve">Upon the completion of construction and installation of the Facilities, </w:t>
      </w:r>
      <w:r w:rsidR="001971E6" w:rsidRPr="00214B89">
        <w:t>Meijer</w:t>
      </w:r>
      <w:r w:rsidRPr="00214B89">
        <w:t xml:space="preserve"> shall dedicate all of said Facilities and all easements and rights-of-way </w:t>
      </w:r>
      <w:r w:rsidR="005C44C1">
        <w:t xml:space="preserve">within the Real Estate </w:t>
      </w:r>
      <w:r w:rsidRPr="00214B89">
        <w:t>necessary to service and maintain said Facilities, without restriction, to the Town.</w:t>
      </w:r>
    </w:p>
    <w:p w:rsidR="00EA779B" w:rsidRPr="00214B89" w:rsidRDefault="00EA779B" w:rsidP="00A4003C">
      <w:pPr>
        <w:rPr>
          <w:rFonts w:ascii="Times New Roman" w:eastAsia="Times New Roman" w:hAnsi="Times New Roman" w:cs="Times New Roman"/>
          <w:sz w:val="24"/>
          <w:szCs w:val="24"/>
        </w:rPr>
      </w:pPr>
    </w:p>
    <w:p w:rsidR="00EA779B" w:rsidRPr="00214B89" w:rsidRDefault="004B075B" w:rsidP="006E2BAE">
      <w:pPr>
        <w:pStyle w:val="Heading2"/>
        <w:keepNext/>
        <w:numPr>
          <w:ilvl w:val="0"/>
          <w:numId w:val="1"/>
        </w:numPr>
        <w:tabs>
          <w:tab w:val="left" w:pos="1520"/>
        </w:tabs>
        <w:ind w:left="1519" w:hanging="719"/>
        <w:jc w:val="both"/>
        <w:rPr>
          <w:b w:val="0"/>
          <w:bCs w:val="0"/>
        </w:rPr>
      </w:pPr>
      <w:r w:rsidRPr="00214B89">
        <w:t>Bonds</w:t>
      </w:r>
    </w:p>
    <w:p w:rsidR="00EA779B" w:rsidRPr="00214B89" w:rsidRDefault="00EA779B" w:rsidP="006E2BAE">
      <w:pPr>
        <w:keepNext/>
        <w:rPr>
          <w:rFonts w:ascii="Times New Roman" w:eastAsia="Times New Roman" w:hAnsi="Times New Roman" w:cs="Times New Roman"/>
          <w:b/>
          <w:bCs/>
          <w:sz w:val="23"/>
          <w:szCs w:val="23"/>
        </w:rPr>
      </w:pPr>
    </w:p>
    <w:p w:rsidR="00EA779B" w:rsidRPr="00214B89" w:rsidRDefault="004B075B" w:rsidP="005C44C1">
      <w:pPr>
        <w:pStyle w:val="BodyText"/>
        <w:ind w:left="0" w:right="115" w:firstLine="1530"/>
        <w:jc w:val="both"/>
      </w:pPr>
      <w:r w:rsidRPr="00214B89">
        <w:t xml:space="preserve">Prior to dedication of </w:t>
      </w:r>
      <w:r w:rsidR="005C44C1">
        <w:t xml:space="preserve">the </w:t>
      </w:r>
      <w:r w:rsidRPr="00214B89">
        <w:t xml:space="preserve">Facilities and </w:t>
      </w:r>
      <w:r w:rsidR="005C44C1" w:rsidRPr="00214B89">
        <w:t>transfer</w:t>
      </w:r>
      <w:r w:rsidR="005C44C1">
        <w:t>ring</w:t>
      </w:r>
      <w:r w:rsidRPr="00214B89">
        <w:t xml:space="preserve"> rights-of-way and easements rights required to service and maintain said Facilities</w:t>
      </w:r>
      <w:r w:rsidR="005C44C1">
        <w:t xml:space="preserve"> pursuant to Section 7</w:t>
      </w:r>
      <w:r w:rsidRPr="00214B89">
        <w:t xml:space="preserve">, </w:t>
      </w:r>
      <w:r w:rsidR="001971E6" w:rsidRPr="00214B89">
        <w:t>Meijer</w:t>
      </w:r>
      <w:r w:rsidRPr="00214B89">
        <w:t xml:space="preserve"> shall place on file with the Clerk-Treasurer of the Town </w:t>
      </w:r>
      <w:r w:rsidR="00FE63FE">
        <w:t>a</w:t>
      </w:r>
      <w:r w:rsidRPr="00214B89">
        <w:t xml:space="preserve"> </w:t>
      </w:r>
      <w:r w:rsidR="00FE63FE">
        <w:t xml:space="preserve">maintenance bond </w:t>
      </w:r>
      <w:r w:rsidRPr="00214B89">
        <w:t>and/or other documents pursuant to the McCordsville Subdivision Control Ordinance</w:t>
      </w:r>
      <w:r w:rsidR="00FE63FE">
        <w:t xml:space="preserve"> (the “Maintenance Bond”) to be held by the Town for a period of </w:t>
      </w:r>
      <w:r w:rsidR="00CC37FD">
        <w:t>three (3) years</w:t>
      </w:r>
      <w:r w:rsidR="00FE63FE">
        <w:t xml:space="preserve"> following the dedication of the Facilities to the Town as contemplated by this Agreement</w:t>
      </w:r>
      <w:r w:rsidRPr="00214B89">
        <w:t xml:space="preserve">. Upon acceptance of the dedication of the said Facilities and the completion of all requirements herein by </w:t>
      </w:r>
      <w:r w:rsidR="001971E6" w:rsidRPr="00214B89">
        <w:t>Meijer</w:t>
      </w:r>
      <w:r w:rsidRPr="00214B89">
        <w:t>, the Town agrees to commence immediately to maintain and operate the Facilities, subject to the invocation of the provisions of the Maintenance Bond.</w:t>
      </w:r>
    </w:p>
    <w:p w:rsidR="00EA779B" w:rsidRPr="00214B89" w:rsidRDefault="00EA779B" w:rsidP="00A4003C">
      <w:pPr>
        <w:rPr>
          <w:rFonts w:ascii="Times New Roman" w:eastAsia="Times New Roman" w:hAnsi="Times New Roman" w:cs="Times New Roman"/>
          <w:sz w:val="20"/>
          <w:szCs w:val="20"/>
        </w:rPr>
      </w:pPr>
    </w:p>
    <w:p w:rsidR="00EA779B" w:rsidRPr="00214B89" w:rsidRDefault="004B075B" w:rsidP="00A4003C">
      <w:pPr>
        <w:pStyle w:val="Heading2"/>
        <w:numPr>
          <w:ilvl w:val="0"/>
          <w:numId w:val="1"/>
        </w:numPr>
        <w:tabs>
          <w:tab w:val="left" w:pos="1521"/>
        </w:tabs>
        <w:ind w:left="1520"/>
        <w:rPr>
          <w:b w:val="0"/>
          <w:bCs w:val="0"/>
        </w:rPr>
      </w:pPr>
      <w:r w:rsidRPr="00214B89">
        <w:t>Arbitration</w:t>
      </w:r>
    </w:p>
    <w:p w:rsidR="00EA779B" w:rsidRPr="00214B89" w:rsidRDefault="00EA779B" w:rsidP="00A4003C">
      <w:pPr>
        <w:rPr>
          <w:rFonts w:ascii="Times New Roman" w:eastAsia="Times New Roman" w:hAnsi="Times New Roman" w:cs="Times New Roman"/>
          <w:b/>
          <w:bCs/>
          <w:sz w:val="23"/>
          <w:szCs w:val="23"/>
        </w:rPr>
      </w:pPr>
    </w:p>
    <w:p w:rsidR="00FE63FE" w:rsidRDefault="004B075B" w:rsidP="00FE63FE">
      <w:pPr>
        <w:pStyle w:val="BodyText"/>
        <w:ind w:left="0" w:right="117" w:firstLine="1530"/>
        <w:jc w:val="both"/>
      </w:pPr>
      <w:r w:rsidRPr="00214B89">
        <w:t xml:space="preserve">The parties agree that should a disagreement regarding the terms and provisions of this Agreement arise and the parties are unable by negotiation to resolve said dispute, the parties shall submit the dispute to binding arbitration with each party to select an arbitrator of their choice and the two (2) selected arbitrators to select a third arbitrator with the cost of </w:t>
      </w:r>
      <w:r w:rsidR="00FE63FE">
        <w:t>arbitrator</w:t>
      </w:r>
      <w:r w:rsidRPr="00214B89">
        <w:t xml:space="preserve"> to be paid equally by the parties.</w:t>
      </w:r>
      <w:r w:rsidR="00FE63FE">
        <w:t xml:space="preserve">  Each party shall bear its own costs, attorney fees and other expenses.  Such arbitration shall be settled by arbitration administered by the American Arbitration Association in accordance with its Construction Industry Arbitration Rules, except as varied herein, and judgment on the award rendered by the arbitrator(s) may be entered in any court of competent jurisdiction.  The Parties agree that no arbitrator has the authority to: (i) award relief in excess of what this agreement provides; (ii) award punitive damages (except as required by statute) or any other damages not measured by the prevailing party’s actual damages; or (iii) order consolidation or class arbitration.  The award of the arbitrator(s) shall be accompanied by a reasoned opinion.  The locale of the arbitration shall be Marion County, Indiana.  </w:t>
      </w:r>
    </w:p>
    <w:p w:rsidR="00EA779B" w:rsidRPr="00214B89" w:rsidRDefault="00EA779B" w:rsidP="00A4003C">
      <w:pPr>
        <w:rPr>
          <w:rFonts w:ascii="Times New Roman" w:eastAsia="Times New Roman" w:hAnsi="Times New Roman" w:cs="Times New Roman"/>
          <w:sz w:val="26"/>
          <w:szCs w:val="26"/>
        </w:rPr>
      </w:pPr>
    </w:p>
    <w:p w:rsidR="00EA779B" w:rsidRPr="00214B89" w:rsidRDefault="004B075B" w:rsidP="00A4003C">
      <w:pPr>
        <w:pStyle w:val="Heading2"/>
        <w:numPr>
          <w:ilvl w:val="0"/>
          <w:numId w:val="1"/>
        </w:numPr>
        <w:tabs>
          <w:tab w:val="left" w:pos="1520"/>
        </w:tabs>
        <w:ind w:left="1520"/>
        <w:rPr>
          <w:b w:val="0"/>
          <w:bCs w:val="0"/>
        </w:rPr>
      </w:pPr>
      <w:r w:rsidRPr="00214B89">
        <w:t>Assignment</w:t>
      </w:r>
    </w:p>
    <w:p w:rsidR="00EA779B" w:rsidRPr="00214B89" w:rsidRDefault="00EA779B" w:rsidP="00A4003C">
      <w:pPr>
        <w:rPr>
          <w:rFonts w:ascii="Times New Roman" w:eastAsia="Times New Roman" w:hAnsi="Times New Roman" w:cs="Times New Roman"/>
          <w:b/>
          <w:bCs/>
          <w:sz w:val="23"/>
          <w:szCs w:val="23"/>
        </w:rPr>
      </w:pPr>
    </w:p>
    <w:p w:rsidR="00EA779B" w:rsidRPr="00214B89" w:rsidRDefault="004B075B" w:rsidP="00FE63FE">
      <w:pPr>
        <w:pStyle w:val="BodyText"/>
        <w:ind w:left="0" w:right="116" w:firstLine="1530"/>
        <w:jc w:val="both"/>
      </w:pPr>
      <w:r w:rsidRPr="00214B89">
        <w:t xml:space="preserve">If Meijer, at any time, after the execution of this Agreement shall assign its rights, duties and obligations herein, Meijer shall notify the Town in writing ten (10) days </w:t>
      </w:r>
      <w:r w:rsidR="006E2BAE">
        <w:t>prior to</w:t>
      </w:r>
      <w:r w:rsidRPr="00214B89">
        <w:t xml:space="preserve"> such assignment, the name, address, phone number and contact person of the assignee.</w:t>
      </w:r>
      <w:r w:rsidR="006E2BAE">
        <w:t xml:space="preserve">  To the extent Meijer is contractually bound to maintain the confidentiality of such assignment, the Town shall similarly maintain the confidentiality of such assignment until such transaction is completed.</w:t>
      </w:r>
    </w:p>
    <w:p w:rsidR="00EA779B" w:rsidRPr="00214B89" w:rsidRDefault="00EA779B" w:rsidP="00A4003C">
      <w:pPr>
        <w:rPr>
          <w:rFonts w:ascii="Times New Roman" w:eastAsia="Times New Roman" w:hAnsi="Times New Roman" w:cs="Times New Roman"/>
          <w:sz w:val="26"/>
          <w:szCs w:val="26"/>
        </w:rPr>
      </w:pPr>
    </w:p>
    <w:p w:rsidR="004E5570" w:rsidRDefault="004E5570" w:rsidP="004E5570">
      <w:pPr>
        <w:pStyle w:val="Heading2"/>
        <w:keepNext/>
        <w:tabs>
          <w:tab w:val="left" w:pos="1520"/>
        </w:tabs>
        <w:ind w:left="1519" w:firstLine="0"/>
      </w:pPr>
    </w:p>
    <w:p w:rsidR="00EA779B" w:rsidRPr="00214B89" w:rsidRDefault="004B075B" w:rsidP="004E5570">
      <w:pPr>
        <w:pStyle w:val="Heading2"/>
        <w:keepNext/>
        <w:numPr>
          <w:ilvl w:val="0"/>
          <w:numId w:val="1"/>
        </w:numPr>
        <w:tabs>
          <w:tab w:val="left" w:pos="1520"/>
        </w:tabs>
        <w:rPr>
          <w:b w:val="0"/>
          <w:bCs w:val="0"/>
        </w:rPr>
      </w:pPr>
      <w:r w:rsidRPr="00214B89">
        <w:t>Binding</w:t>
      </w:r>
    </w:p>
    <w:p w:rsidR="00EA779B" w:rsidRPr="00214B89" w:rsidRDefault="00EA779B" w:rsidP="00FE63FE">
      <w:pPr>
        <w:keepNext/>
        <w:rPr>
          <w:rFonts w:ascii="Times New Roman" w:eastAsia="Times New Roman" w:hAnsi="Times New Roman" w:cs="Times New Roman"/>
          <w:b/>
          <w:bCs/>
          <w:sz w:val="23"/>
          <w:szCs w:val="23"/>
        </w:rPr>
      </w:pPr>
    </w:p>
    <w:p w:rsidR="00EA779B" w:rsidRPr="00214B89" w:rsidRDefault="004B075B" w:rsidP="00FE63FE">
      <w:pPr>
        <w:pStyle w:val="BodyText"/>
        <w:ind w:left="0" w:right="112" w:firstLine="1530"/>
        <w:jc w:val="both"/>
      </w:pPr>
      <w:r w:rsidRPr="00214B89">
        <w:t>The terms of this Agreement shall be binding on and shall insure to the benefit of each party’s heirs, executors, personal representatives, successors, assigns, parent companies, subsidiaries, lessees or other authorized person or entity acting on either party’s behalf.</w:t>
      </w:r>
    </w:p>
    <w:p w:rsidR="006913D7" w:rsidRPr="00214B89" w:rsidRDefault="006913D7" w:rsidP="00A4003C">
      <w:pPr>
        <w:pStyle w:val="BodyText"/>
        <w:ind w:left="1520" w:right="112"/>
        <w:jc w:val="both"/>
      </w:pPr>
    </w:p>
    <w:p w:rsidR="004E5570" w:rsidRPr="004E5570" w:rsidRDefault="004E5570" w:rsidP="004E5570">
      <w:pPr>
        <w:pStyle w:val="Heading2"/>
        <w:tabs>
          <w:tab w:val="left" w:pos="1561"/>
        </w:tabs>
        <w:ind w:left="1560" w:firstLine="0"/>
        <w:rPr>
          <w:b w:val="0"/>
          <w:bCs w:val="0"/>
        </w:rPr>
      </w:pPr>
    </w:p>
    <w:p w:rsidR="00EA779B" w:rsidRPr="00214B89" w:rsidRDefault="004B075B" w:rsidP="004E5570">
      <w:pPr>
        <w:pStyle w:val="Heading2"/>
        <w:numPr>
          <w:ilvl w:val="0"/>
          <w:numId w:val="1"/>
        </w:numPr>
        <w:tabs>
          <w:tab w:val="left" w:pos="1561"/>
        </w:tabs>
        <w:rPr>
          <w:b w:val="0"/>
          <w:bCs w:val="0"/>
        </w:rPr>
      </w:pPr>
      <w:r w:rsidRPr="00214B89">
        <w:t>Breach</w:t>
      </w:r>
    </w:p>
    <w:p w:rsidR="00EA779B" w:rsidRPr="00214B89" w:rsidRDefault="00EA779B" w:rsidP="00A4003C">
      <w:pPr>
        <w:rPr>
          <w:rFonts w:ascii="Times New Roman" w:eastAsia="Times New Roman" w:hAnsi="Times New Roman" w:cs="Times New Roman"/>
          <w:b/>
          <w:bCs/>
          <w:sz w:val="23"/>
          <w:szCs w:val="23"/>
        </w:rPr>
      </w:pPr>
    </w:p>
    <w:p w:rsidR="00EA779B" w:rsidRPr="00214B89" w:rsidRDefault="00FE63FE" w:rsidP="00FE63FE">
      <w:pPr>
        <w:pStyle w:val="BodyText"/>
        <w:ind w:left="0" w:right="116" w:firstLine="810"/>
        <w:jc w:val="both"/>
      </w:pPr>
      <w:r>
        <w:t>Subject to the terms of Section 9 above, i</w:t>
      </w:r>
      <w:r w:rsidR="004B075B" w:rsidRPr="00214B89">
        <w:t>n the event of any breach of this Agreement by any party hereto, the non- breaching party shall be entitled to pursue all remedies available to it at law or in equity including enforcing this Agreement by specific performance.</w:t>
      </w:r>
    </w:p>
    <w:p w:rsidR="00EA779B" w:rsidRPr="00214B89" w:rsidRDefault="00EA779B" w:rsidP="00A4003C">
      <w:pPr>
        <w:rPr>
          <w:rFonts w:ascii="Times New Roman" w:eastAsia="Times New Roman" w:hAnsi="Times New Roman" w:cs="Times New Roman"/>
          <w:sz w:val="26"/>
          <w:szCs w:val="26"/>
        </w:rPr>
      </w:pPr>
    </w:p>
    <w:p w:rsidR="00EA779B" w:rsidRPr="00214B89" w:rsidRDefault="004B075B" w:rsidP="006E2BAE">
      <w:pPr>
        <w:pStyle w:val="Heading2"/>
        <w:keepNext/>
        <w:numPr>
          <w:ilvl w:val="0"/>
          <w:numId w:val="1"/>
        </w:numPr>
        <w:tabs>
          <w:tab w:val="left" w:pos="1560"/>
        </w:tabs>
        <w:ind w:left="1560"/>
        <w:rPr>
          <w:b w:val="0"/>
          <w:bCs w:val="0"/>
        </w:rPr>
      </w:pPr>
      <w:r w:rsidRPr="00214B89">
        <w:t>Notices</w:t>
      </w:r>
    </w:p>
    <w:p w:rsidR="00FE63FE" w:rsidRDefault="00FE63FE" w:rsidP="006E2BAE">
      <w:pPr>
        <w:pStyle w:val="BodyText"/>
        <w:keepNext/>
        <w:ind w:left="0" w:right="115"/>
        <w:jc w:val="both"/>
      </w:pPr>
    </w:p>
    <w:p w:rsidR="00EA779B" w:rsidRPr="00214B89" w:rsidRDefault="004B075B" w:rsidP="00FE63FE">
      <w:pPr>
        <w:pStyle w:val="BodyText"/>
        <w:ind w:left="0" w:right="115" w:firstLine="810"/>
        <w:jc w:val="both"/>
      </w:pPr>
      <w:r w:rsidRPr="00214B89">
        <w:t xml:space="preserve">Any notices, requests, demands, consents or other communications required or permitted under this Agreement shall be in writing and shall be deemed delivered on the second day after such notice is deposited </w:t>
      </w:r>
      <w:r w:rsidR="00B5377C">
        <w:t xml:space="preserve">with a nationally-recognized overnight courier, or in </w:t>
      </w:r>
      <w:r w:rsidRPr="00214B89">
        <w:t>a receptacle of the United States mail, registered or certified, first class postage prepaid, return receipt requested, address as follows:</w:t>
      </w:r>
    </w:p>
    <w:p w:rsidR="00EA779B" w:rsidRPr="00214B89" w:rsidRDefault="00EA779B" w:rsidP="00A4003C">
      <w:pPr>
        <w:rPr>
          <w:rFonts w:ascii="Times New Roman" w:eastAsia="Times New Roman" w:hAnsi="Times New Roman" w:cs="Times New Roman"/>
          <w:sz w:val="26"/>
          <w:szCs w:val="26"/>
        </w:rPr>
      </w:pPr>
    </w:p>
    <w:p w:rsidR="00EA779B" w:rsidRPr="00214B89" w:rsidRDefault="004B075B" w:rsidP="00A4003C">
      <w:pPr>
        <w:pStyle w:val="Heading1"/>
        <w:tabs>
          <w:tab w:val="left" w:pos="3720"/>
        </w:tabs>
        <w:ind w:left="1560"/>
        <w:jc w:val="both"/>
      </w:pPr>
      <w:r w:rsidRPr="00214B89">
        <w:t>To Meijer:</w:t>
      </w:r>
      <w:r w:rsidRPr="00214B89">
        <w:tab/>
        <w:t>Meijer Stores Limited Partnership</w:t>
      </w:r>
    </w:p>
    <w:p w:rsidR="002040EA" w:rsidRDefault="004B075B" w:rsidP="00A4003C">
      <w:pPr>
        <w:ind w:left="3720" w:right="2273"/>
        <w:rPr>
          <w:rFonts w:ascii="Times New Roman"/>
          <w:sz w:val="26"/>
        </w:rPr>
      </w:pPr>
      <w:r w:rsidRPr="00214B89">
        <w:rPr>
          <w:rFonts w:ascii="Times New Roman"/>
          <w:sz w:val="26"/>
        </w:rPr>
        <w:t>Meijer-Bldg 985/4</w:t>
      </w:r>
    </w:p>
    <w:p w:rsidR="00EA779B" w:rsidRPr="00214B89" w:rsidRDefault="004B075B" w:rsidP="00A4003C">
      <w:pPr>
        <w:ind w:left="3720" w:right="2273"/>
        <w:rPr>
          <w:rFonts w:ascii="Times New Roman" w:eastAsia="Times New Roman" w:hAnsi="Times New Roman" w:cs="Times New Roman"/>
          <w:sz w:val="26"/>
          <w:szCs w:val="26"/>
        </w:rPr>
      </w:pPr>
      <w:r w:rsidRPr="00214B89">
        <w:rPr>
          <w:rFonts w:ascii="Times New Roman"/>
          <w:sz w:val="26"/>
        </w:rPr>
        <w:t>2929 Walker Avenue, N.W.</w:t>
      </w:r>
    </w:p>
    <w:p w:rsidR="00EA779B" w:rsidRPr="00214B89" w:rsidRDefault="004B075B" w:rsidP="00A4003C">
      <w:pPr>
        <w:ind w:left="3720"/>
        <w:rPr>
          <w:rFonts w:ascii="Times New Roman"/>
          <w:sz w:val="26"/>
        </w:rPr>
      </w:pPr>
      <w:r w:rsidRPr="00214B89">
        <w:rPr>
          <w:rFonts w:ascii="Times New Roman"/>
          <w:sz w:val="26"/>
        </w:rPr>
        <w:t>Grand Rapids, Michigan 49544</w:t>
      </w:r>
    </w:p>
    <w:p w:rsidR="00EA779B" w:rsidRPr="00214B89" w:rsidRDefault="00EA779B" w:rsidP="00A4003C">
      <w:pPr>
        <w:rPr>
          <w:rFonts w:ascii="Times New Roman" w:eastAsia="Times New Roman" w:hAnsi="Times New Roman" w:cs="Times New Roman"/>
          <w:sz w:val="26"/>
          <w:szCs w:val="26"/>
        </w:rPr>
      </w:pPr>
    </w:p>
    <w:p w:rsidR="004E5570" w:rsidRDefault="00D40B38" w:rsidP="005065A5">
      <w:pPr>
        <w:tabs>
          <w:tab w:val="left" w:pos="3718"/>
        </w:tabs>
        <w:ind w:left="3720" w:right="180" w:hanging="2160"/>
        <w:rPr>
          <w:rFonts w:ascii="Times New Roman"/>
          <w:sz w:val="26"/>
        </w:rPr>
      </w:pPr>
      <w:r>
        <w:rPr>
          <w:rFonts w:ascii="Times New Roman"/>
          <w:sz w:val="26"/>
        </w:rPr>
        <w:t>To Town:</w:t>
      </w:r>
      <w:r>
        <w:rPr>
          <w:rFonts w:ascii="Times New Roman"/>
          <w:sz w:val="26"/>
        </w:rPr>
        <w:tab/>
        <w:t>Town of McCordsville</w:t>
      </w:r>
    </w:p>
    <w:p w:rsidR="00EA779B" w:rsidRPr="00214B89" w:rsidRDefault="004E5570" w:rsidP="00A4003C">
      <w:pPr>
        <w:tabs>
          <w:tab w:val="left" w:pos="3718"/>
        </w:tabs>
        <w:ind w:left="3720" w:right="3271" w:hanging="2160"/>
        <w:rPr>
          <w:rFonts w:ascii="Times New Roman" w:eastAsia="Times New Roman" w:hAnsi="Times New Roman" w:cs="Times New Roman"/>
          <w:sz w:val="26"/>
          <w:szCs w:val="26"/>
        </w:rPr>
      </w:pPr>
      <w:r>
        <w:rPr>
          <w:rFonts w:ascii="Times New Roman"/>
          <w:sz w:val="26"/>
        </w:rPr>
        <w:tab/>
      </w:r>
      <w:r w:rsidR="004B075B" w:rsidRPr="00214B89">
        <w:rPr>
          <w:rFonts w:ascii="Times New Roman"/>
          <w:sz w:val="26"/>
        </w:rPr>
        <w:t>6280 West 800 North</w:t>
      </w:r>
    </w:p>
    <w:p w:rsidR="00EA779B" w:rsidRPr="00214B89" w:rsidRDefault="004B075B" w:rsidP="00A4003C">
      <w:pPr>
        <w:ind w:left="3720"/>
        <w:rPr>
          <w:rFonts w:ascii="Times New Roman" w:eastAsia="Times New Roman" w:hAnsi="Times New Roman" w:cs="Times New Roman"/>
          <w:sz w:val="26"/>
          <w:szCs w:val="26"/>
        </w:rPr>
      </w:pPr>
      <w:r w:rsidRPr="00214B89">
        <w:rPr>
          <w:rFonts w:ascii="Times New Roman"/>
          <w:sz w:val="26"/>
        </w:rPr>
        <w:t>McCordsville, IN 46055</w:t>
      </w:r>
    </w:p>
    <w:p w:rsidR="00EA779B" w:rsidRPr="00214B89" w:rsidRDefault="00EA779B" w:rsidP="00A4003C">
      <w:pPr>
        <w:rPr>
          <w:rFonts w:ascii="Times New Roman" w:eastAsia="Times New Roman" w:hAnsi="Times New Roman" w:cs="Times New Roman"/>
          <w:sz w:val="26"/>
          <w:szCs w:val="26"/>
        </w:rPr>
      </w:pPr>
    </w:p>
    <w:p w:rsidR="00EA779B" w:rsidRPr="00214B89" w:rsidRDefault="004B075B" w:rsidP="00A4003C">
      <w:pPr>
        <w:pStyle w:val="Heading2"/>
        <w:numPr>
          <w:ilvl w:val="0"/>
          <w:numId w:val="1"/>
        </w:numPr>
        <w:tabs>
          <w:tab w:val="left" w:pos="1560"/>
        </w:tabs>
        <w:ind w:left="1560"/>
        <w:rPr>
          <w:b w:val="0"/>
          <w:bCs w:val="0"/>
        </w:rPr>
      </w:pPr>
      <w:r w:rsidRPr="00214B89">
        <w:t>Execution</w:t>
      </w:r>
    </w:p>
    <w:p w:rsidR="00EA779B" w:rsidRPr="00214B89" w:rsidRDefault="00EA779B" w:rsidP="00A4003C">
      <w:pPr>
        <w:rPr>
          <w:rFonts w:ascii="Times New Roman" w:eastAsia="Times New Roman" w:hAnsi="Times New Roman" w:cs="Times New Roman"/>
          <w:b/>
          <w:bCs/>
          <w:sz w:val="23"/>
          <w:szCs w:val="23"/>
        </w:rPr>
      </w:pPr>
    </w:p>
    <w:p w:rsidR="00EA779B" w:rsidRPr="00214B89" w:rsidRDefault="001971E6" w:rsidP="00B5377C">
      <w:pPr>
        <w:pStyle w:val="BodyText"/>
        <w:ind w:left="0" w:right="115" w:firstLine="1530"/>
        <w:jc w:val="both"/>
      </w:pPr>
      <w:r w:rsidRPr="00214B89">
        <w:t>Meijer</w:t>
      </w:r>
      <w:r w:rsidR="00B5377C">
        <w:t xml:space="preserve"> represents and warrants that the person executing this Agreement on behalf of Meijer holds all </w:t>
      </w:r>
      <w:r w:rsidR="004B075B" w:rsidRPr="00214B89">
        <w:t xml:space="preserve">authority to enter into this Agreement and to bind </w:t>
      </w:r>
      <w:r w:rsidRPr="00214B89">
        <w:t>Meijer</w:t>
      </w:r>
      <w:r w:rsidR="004B075B" w:rsidRPr="00214B89">
        <w:t xml:space="preserve"> to the terms thereof.</w:t>
      </w:r>
    </w:p>
    <w:p w:rsidR="00EA779B" w:rsidRPr="00214B89" w:rsidRDefault="004B075B" w:rsidP="00A4003C">
      <w:pPr>
        <w:pStyle w:val="BodyText"/>
        <w:ind w:left="120" w:firstLine="720"/>
      </w:pPr>
      <w:r w:rsidRPr="00214B89">
        <w:t>IN</w:t>
      </w:r>
      <w:r w:rsidR="00BB73F5" w:rsidRPr="00214B89">
        <w:t xml:space="preserve"> </w:t>
      </w:r>
      <w:r w:rsidRPr="00214B89">
        <w:t>WITNESS</w:t>
      </w:r>
      <w:r w:rsidR="00BB73F5" w:rsidRPr="00214B89">
        <w:t xml:space="preserve"> </w:t>
      </w:r>
      <w:r w:rsidRPr="00214B89">
        <w:t>WHEREOF,</w:t>
      </w:r>
      <w:r w:rsidR="00BB73F5" w:rsidRPr="00214B89">
        <w:t xml:space="preserve"> </w:t>
      </w:r>
      <w:r w:rsidRPr="00214B89">
        <w:t>the</w:t>
      </w:r>
      <w:r w:rsidR="00BB73F5" w:rsidRPr="00214B89">
        <w:t xml:space="preserve"> </w:t>
      </w:r>
      <w:r w:rsidRPr="00214B89">
        <w:t>parties</w:t>
      </w:r>
      <w:r w:rsidR="00BB73F5" w:rsidRPr="00214B89">
        <w:t xml:space="preserve"> </w:t>
      </w:r>
      <w:r w:rsidRPr="00214B89">
        <w:t>have</w:t>
      </w:r>
      <w:r w:rsidR="00BB73F5" w:rsidRPr="00214B89">
        <w:t xml:space="preserve"> </w:t>
      </w:r>
      <w:r w:rsidRPr="00214B89">
        <w:t>executed</w:t>
      </w:r>
      <w:r w:rsidR="00BB73F5" w:rsidRPr="00214B89">
        <w:t xml:space="preserve"> </w:t>
      </w:r>
      <w:r w:rsidRPr="00214B89">
        <w:t>this</w:t>
      </w:r>
      <w:r w:rsidR="00BB73F5" w:rsidRPr="00214B89">
        <w:t xml:space="preserve"> </w:t>
      </w:r>
      <w:r w:rsidRPr="00214B89">
        <w:t>Agreement</w:t>
      </w:r>
      <w:r w:rsidR="00BB73F5" w:rsidRPr="00214B89">
        <w:t xml:space="preserve"> </w:t>
      </w:r>
      <w:r w:rsidRPr="00214B89">
        <w:t>as</w:t>
      </w:r>
      <w:r w:rsidR="00BB73F5" w:rsidRPr="00214B89">
        <w:t xml:space="preserve"> </w:t>
      </w:r>
      <w:r w:rsidRPr="00214B89">
        <w:t>of</w:t>
      </w:r>
      <w:r w:rsidR="00BB73F5" w:rsidRPr="00214B89">
        <w:t xml:space="preserve"> </w:t>
      </w:r>
      <w:r w:rsidRPr="00214B89">
        <w:t>the effective date.</w:t>
      </w:r>
    </w:p>
    <w:p w:rsidR="00EA779B" w:rsidRPr="00214B89" w:rsidRDefault="00EA779B" w:rsidP="00A4003C">
      <w:pPr>
        <w:rPr>
          <w:rFonts w:ascii="Times New Roman" w:eastAsia="Times New Roman" w:hAnsi="Times New Roman" w:cs="Times New Roman"/>
          <w:sz w:val="23"/>
          <w:szCs w:val="23"/>
        </w:rPr>
      </w:pPr>
    </w:p>
    <w:p w:rsidR="00EA779B" w:rsidRPr="00214B89" w:rsidRDefault="004B075B" w:rsidP="00A4003C">
      <w:pPr>
        <w:pStyle w:val="BodyText"/>
        <w:tabs>
          <w:tab w:val="left" w:pos="5879"/>
        </w:tabs>
        <w:ind w:left="120"/>
      </w:pPr>
      <w:r w:rsidRPr="00214B89">
        <w:t>MEIJER STORES LIMITED PARTNERSHIP</w:t>
      </w:r>
      <w:r w:rsidRPr="00214B89">
        <w:tab/>
        <w:t xml:space="preserve">TOWN OF </w:t>
      </w:r>
      <w:r w:rsidR="004E5570">
        <w:t>MC</w:t>
      </w:r>
      <w:r w:rsidRPr="00214B89">
        <w:t>CORDSVILLE</w:t>
      </w:r>
    </w:p>
    <w:p w:rsidR="00EA779B" w:rsidRDefault="004B075B" w:rsidP="00A4003C">
      <w:pPr>
        <w:pStyle w:val="BodyText"/>
        <w:ind w:left="120" w:right="6627"/>
      </w:pPr>
      <w:r w:rsidRPr="00214B89">
        <w:t>By: Meijer Group, Inc. Its: General Partner</w:t>
      </w:r>
    </w:p>
    <w:p w:rsidR="005065A5" w:rsidRPr="00214B89" w:rsidRDefault="005065A5" w:rsidP="00A4003C">
      <w:pPr>
        <w:pStyle w:val="BodyText"/>
        <w:ind w:left="120" w:right="6627"/>
      </w:pPr>
    </w:p>
    <w:p w:rsidR="00EA779B" w:rsidRPr="00214B89" w:rsidRDefault="00EA779B" w:rsidP="00A4003C">
      <w:pPr>
        <w:rPr>
          <w:rFonts w:ascii="Times New Roman" w:eastAsia="Times New Roman" w:hAnsi="Times New Roman" w:cs="Times New Roman"/>
          <w:sz w:val="20"/>
          <w:szCs w:val="20"/>
        </w:rPr>
      </w:pPr>
    </w:p>
    <w:p w:rsidR="00EA779B" w:rsidRPr="00214B89" w:rsidRDefault="00D05365" w:rsidP="00A4003C">
      <w:pPr>
        <w:tabs>
          <w:tab w:val="left" w:pos="5515"/>
        </w:tabs>
        <w:ind w:left="115"/>
        <w:rPr>
          <w:rFonts w:ascii="Times New Roman" w:eastAsia="Times New Roman" w:hAnsi="Times New Roman" w:cs="Times New Roman"/>
          <w:sz w:val="2"/>
          <w:szCs w:val="2"/>
        </w:rPr>
      </w:pPr>
      <w:r w:rsidRPr="00214B89">
        <w:rPr>
          <w:rFonts w:ascii="Times New Roman"/>
          <w:noProof/>
          <w:sz w:val="2"/>
        </w:rPr>
        <mc:AlternateContent>
          <mc:Choice Requires="wpg">
            <w:drawing>
              <wp:inline distT="0" distB="0" distL="0" distR="0" wp14:anchorId="7635D695" wp14:editId="708C3D20">
                <wp:extent cx="2444750" cy="6350"/>
                <wp:effectExtent l="6350" t="8255" r="6350" b="444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5" name="Group 6"/>
                        <wpg:cNvGrpSpPr>
                          <a:grpSpLocks/>
                        </wpg:cNvGrpSpPr>
                        <wpg:grpSpPr bwMode="auto">
                          <a:xfrm>
                            <a:off x="5" y="5"/>
                            <a:ext cx="3840" cy="2"/>
                            <a:chOff x="5" y="5"/>
                            <a:chExt cx="3840" cy="2"/>
                          </a:xfrm>
                        </wpg:grpSpPr>
                        <wps:wsp>
                          <wps:cNvPr id="6" name="Freeform 7"/>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">
                <v:group id="Group 6" o:spid="_x0000_s1027" style="position:absolute;left:5;top:5;width:3840;height:2" coordorigin="5,5" coordsize="3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VlcMA&#10;AADaAAAADwAAAGRycy9kb3ducmV2LnhtbESPT2vCQBTE74V+h+UJXkQ39iAlugmSUikILY2C10f2&#10;5Q9m36a7q8Zv7xYKPQ4z8xtmk4+mF1dyvrOsYLlIQBBXVnfcKDge3uevIHxA1thbJgV38pBnz08b&#10;TLW98Tddy9CICGGfooI2hCGV0lctGfQLOxBHr7bOYIjSNVI7vEW46eVLkqykwY7jQosDFS1V5/Ji&#10;FASafV3c8LObWbk/mvqtMJ+nUqnpZNyuQQQaw3/4r/2hFazg90q8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sVlcMAAADaAAAADwAAAAAAAAAAAAAAAACYAgAAZHJzL2Rv&#10;d25yZXYueG1sUEsFBgAAAAAEAAQA9QAAAIgDAAAAAA==&#10;" path="m,l3840,e" filled="f" strokeweight=".48pt">
                    <v:path arrowok="t" o:connecttype="custom" o:connectlocs="0,0;3840,0" o:connectangles="0,0"/>
                  </v:shape>
                </v:group>
                <w10:anchorlock/>
              </v:group>
            </w:pict>
          </mc:Fallback>
        </mc:AlternateContent>
      </w:r>
      <w:r w:rsidR="004B075B" w:rsidRPr="00214B89">
        <w:rPr>
          <w:rFonts w:ascii="Times New Roman"/>
          <w:sz w:val="2"/>
        </w:rPr>
        <w:tab/>
      </w:r>
      <w:r w:rsidRPr="00214B89">
        <w:rPr>
          <w:rFonts w:ascii="Times New Roman"/>
          <w:noProof/>
          <w:sz w:val="2"/>
        </w:rPr>
        <mc:AlternateContent>
          <mc:Choice Requires="wpg">
            <w:drawing>
              <wp:inline distT="0" distB="0" distL="0" distR="0" wp14:anchorId="6E149F59" wp14:editId="6DF43AD2">
                <wp:extent cx="2063750" cy="6350"/>
                <wp:effectExtent l="6350" t="8255" r="635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2" name="Group 3"/>
                        <wpg:cNvGrpSpPr>
                          <a:grpSpLocks/>
                        </wpg:cNvGrpSpPr>
                        <wpg:grpSpPr bwMode="auto">
                          <a:xfrm>
                            <a:off x="5" y="5"/>
                            <a:ext cx="3240" cy="2"/>
                            <a:chOff x="5" y="5"/>
                            <a:chExt cx="3240" cy="2"/>
                          </a:xfrm>
                        </wpg:grpSpPr>
                        <wps:wsp>
                          <wps:cNvPr id="3" name="Freeform 4"/>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">
                <v:group id="Group 3" o:spid="_x0000_s1027" style="position:absolute;left:5;top:5;width:3240;height:2" coordorigin="5,5" coordsize="3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dl8MA&#10;AADaAAAADwAAAGRycy9kb3ducmV2LnhtbESPQYvCMBSE74L/ITzBi2iqskupRhFF8LSyVgRvj+bZ&#10;VpuX0sTa/fdmYWGPw8x8wyzXnalES40rLSuYTiIQxJnVJecKzul+HINwHlljZZkU/JCD9arfW2Ki&#10;7Yu/qT35XAQIuwQVFN7XiZQuK8igm9iaOHg32xj0QTa51A2+AtxUchZFn9JgyWGhwJq2BWWP09Mo&#10;eF5HGadf5ccm3l/Snb8fL/NZq9Rw0G0WIDx1/j/81z5oBXP4vRJu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dl8MAAADaAAAADwAAAAAAAAAAAAAAAACYAgAAZHJzL2Rv&#10;d25yZXYueG1sUEsFBgAAAAAEAAQA9QAAAIgDAAAAAA==&#10;" path="m,l3240,e" filled="f" strokeweight=".48pt">
                    <v:path arrowok="t" o:connecttype="custom" o:connectlocs="0,0;3240,0" o:connectangles="0,0"/>
                  </v:shape>
                </v:group>
                <w10:anchorlock/>
              </v:group>
            </w:pict>
          </mc:Fallback>
        </mc:AlternateContent>
      </w:r>
    </w:p>
    <w:p w:rsidR="00EA779B" w:rsidRPr="00214B89" w:rsidRDefault="004B075B" w:rsidP="00A4003C">
      <w:pPr>
        <w:pStyle w:val="BodyText"/>
        <w:tabs>
          <w:tab w:val="left" w:pos="5880"/>
        </w:tabs>
        <w:ind w:left="120"/>
      </w:pPr>
      <w:r w:rsidRPr="00214B89">
        <w:t>By: M</w:t>
      </w:r>
      <w:r w:rsidR="004E5570">
        <w:t>ichael L. Kinstle</w:t>
      </w:r>
      <w:r w:rsidR="004E5570">
        <w:tab/>
        <w:t>Larry J. Longman</w:t>
      </w:r>
    </w:p>
    <w:p w:rsidR="00EA779B" w:rsidRPr="00214B89" w:rsidRDefault="004B075B" w:rsidP="00A4003C">
      <w:pPr>
        <w:pStyle w:val="BodyText"/>
        <w:tabs>
          <w:tab w:val="left" w:pos="5879"/>
        </w:tabs>
        <w:ind w:left="120"/>
      </w:pPr>
      <w:r w:rsidRPr="00214B89">
        <w:t>Its: Vice President-Real Estate</w:t>
      </w:r>
      <w:r w:rsidRPr="00214B89">
        <w:tab/>
        <w:t>Town Council President</w:t>
      </w:r>
    </w:p>
    <w:sectPr w:rsidR="00EA779B" w:rsidRPr="00214B89" w:rsidSect="00511C6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63" w:rsidRDefault="00963A63" w:rsidP="00511C69">
      <w:r>
        <w:separator/>
      </w:r>
    </w:p>
  </w:endnote>
  <w:endnote w:type="continuationSeparator" w:id="0">
    <w:p w:rsidR="00963A63" w:rsidRDefault="00963A63" w:rsidP="0051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63" w:rsidRDefault="00963A63" w:rsidP="00511C69">
      <w:r>
        <w:separator/>
      </w:r>
    </w:p>
  </w:footnote>
  <w:footnote w:type="continuationSeparator" w:id="0">
    <w:p w:rsidR="00963A63" w:rsidRDefault="00963A63" w:rsidP="00511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273E5"/>
    <w:multiLevelType w:val="hybridMultilevel"/>
    <w:tmpl w:val="BDACFED6"/>
    <w:lvl w:ilvl="0" w:tplc="00BC9C88">
      <w:start w:val="1"/>
      <w:numFmt w:val="decimal"/>
      <w:lvlText w:val="%1."/>
      <w:lvlJc w:val="left"/>
      <w:pPr>
        <w:ind w:left="1540" w:hanging="720"/>
      </w:pPr>
      <w:rPr>
        <w:rFonts w:ascii="Times New Roman" w:eastAsia="Times New Roman" w:hAnsi="Times New Roman" w:hint="default"/>
        <w:b/>
        <w:bCs/>
        <w:sz w:val="24"/>
        <w:szCs w:val="24"/>
      </w:rPr>
    </w:lvl>
    <w:lvl w:ilvl="1" w:tplc="8BE42166">
      <w:start w:val="1"/>
      <w:numFmt w:val="lowerLetter"/>
      <w:lvlText w:val="%2."/>
      <w:lvlJc w:val="left"/>
      <w:pPr>
        <w:ind w:left="1880" w:hanging="360"/>
      </w:pPr>
      <w:rPr>
        <w:rFonts w:ascii="Times New Roman" w:eastAsia="Times New Roman" w:hAnsi="Times New Roman" w:hint="default"/>
        <w:sz w:val="24"/>
        <w:szCs w:val="24"/>
      </w:rPr>
    </w:lvl>
    <w:lvl w:ilvl="2" w:tplc="A0926D10">
      <w:start w:val="1"/>
      <w:numFmt w:val="bullet"/>
      <w:lvlText w:val="•"/>
      <w:lvlJc w:val="left"/>
      <w:pPr>
        <w:ind w:left="2693" w:hanging="360"/>
      </w:pPr>
      <w:rPr>
        <w:rFonts w:hint="default"/>
      </w:rPr>
    </w:lvl>
    <w:lvl w:ilvl="3" w:tplc="7AC66B64">
      <w:start w:val="1"/>
      <w:numFmt w:val="bullet"/>
      <w:lvlText w:val="•"/>
      <w:lvlJc w:val="left"/>
      <w:pPr>
        <w:ind w:left="3506" w:hanging="360"/>
      </w:pPr>
      <w:rPr>
        <w:rFonts w:hint="default"/>
      </w:rPr>
    </w:lvl>
    <w:lvl w:ilvl="4" w:tplc="42B6912C">
      <w:start w:val="1"/>
      <w:numFmt w:val="bullet"/>
      <w:lvlText w:val="•"/>
      <w:lvlJc w:val="left"/>
      <w:pPr>
        <w:ind w:left="4320" w:hanging="360"/>
      </w:pPr>
      <w:rPr>
        <w:rFonts w:hint="default"/>
      </w:rPr>
    </w:lvl>
    <w:lvl w:ilvl="5" w:tplc="DF0A39A6">
      <w:start w:val="1"/>
      <w:numFmt w:val="bullet"/>
      <w:lvlText w:val="•"/>
      <w:lvlJc w:val="left"/>
      <w:pPr>
        <w:ind w:left="5133" w:hanging="360"/>
      </w:pPr>
      <w:rPr>
        <w:rFonts w:hint="default"/>
      </w:rPr>
    </w:lvl>
    <w:lvl w:ilvl="6" w:tplc="1492AD1C">
      <w:start w:val="1"/>
      <w:numFmt w:val="bullet"/>
      <w:lvlText w:val="•"/>
      <w:lvlJc w:val="left"/>
      <w:pPr>
        <w:ind w:left="5946" w:hanging="360"/>
      </w:pPr>
      <w:rPr>
        <w:rFonts w:hint="default"/>
      </w:rPr>
    </w:lvl>
    <w:lvl w:ilvl="7" w:tplc="9390A402">
      <w:start w:val="1"/>
      <w:numFmt w:val="bullet"/>
      <w:lvlText w:val="•"/>
      <w:lvlJc w:val="left"/>
      <w:pPr>
        <w:ind w:left="6760" w:hanging="360"/>
      </w:pPr>
      <w:rPr>
        <w:rFonts w:hint="default"/>
      </w:rPr>
    </w:lvl>
    <w:lvl w:ilvl="8" w:tplc="6D3AEB2E">
      <w:start w:val="1"/>
      <w:numFmt w:val="bullet"/>
      <w:lvlText w:val="•"/>
      <w:lvlJc w:val="left"/>
      <w:pPr>
        <w:ind w:left="757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9B"/>
    <w:rsid w:val="00075961"/>
    <w:rsid w:val="00112F09"/>
    <w:rsid w:val="001971E6"/>
    <w:rsid w:val="002040EA"/>
    <w:rsid w:val="00214B89"/>
    <w:rsid w:val="002C6DB9"/>
    <w:rsid w:val="003219E7"/>
    <w:rsid w:val="003F3D6A"/>
    <w:rsid w:val="004B075B"/>
    <w:rsid w:val="004E5570"/>
    <w:rsid w:val="005065A5"/>
    <w:rsid w:val="00511C69"/>
    <w:rsid w:val="005C44C1"/>
    <w:rsid w:val="006913D7"/>
    <w:rsid w:val="006E2BAE"/>
    <w:rsid w:val="007C271B"/>
    <w:rsid w:val="00871302"/>
    <w:rsid w:val="008A283B"/>
    <w:rsid w:val="008A5828"/>
    <w:rsid w:val="00963A63"/>
    <w:rsid w:val="0098162C"/>
    <w:rsid w:val="00A4003C"/>
    <w:rsid w:val="00B5377C"/>
    <w:rsid w:val="00BB73F5"/>
    <w:rsid w:val="00CC37FD"/>
    <w:rsid w:val="00D05365"/>
    <w:rsid w:val="00D40B38"/>
    <w:rsid w:val="00DC32C6"/>
    <w:rsid w:val="00E25DA3"/>
    <w:rsid w:val="00E27341"/>
    <w:rsid w:val="00EA779B"/>
    <w:rsid w:val="00FE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720"/>
      <w:outlineLvl w:val="0"/>
    </w:pPr>
    <w:rPr>
      <w:rFonts w:ascii="Times New Roman" w:eastAsia="Times New Roman" w:hAnsi="Times New Roman"/>
      <w:sz w:val="26"/>
      <w:szCs w:val="26"/>
    </w:rPr>
  </w:style>
  <w:style w:type="paragraph" w:styleId="Heading2">
    <w:name w:val="heading 2"/>
    <w:basedOn w:val="Normal"/>
    <w:uiPriority w:val="1"/>
    <w:qFormat/>
    <w:pPr>
      <w:ind w:left="152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1C69"/>
    <w:pPr>
      <w:tabs>
        <w:tab w:val="center" w:pos="4680"/>
        <w:tab w:val="right" w:pos="9360"/>
      </w:tabs>
    </w:pPr>
  </w:style>
  <w:style w:type="character" w:customStyle="1" w:styleId="HeaderChar">
    <w:name w:val="Header Char"/>
    <w:basedOn w:val="DefaultParagraphFont"/>
    <w:link w:val="Header"/>
    <w:uiPriority w:val="99"/>
    <w:rsid w:val="00511C69"/>
  </w:style>
  <w:style w:type="paragraph" w:styleId="Footer">
    <w:name w:val="footer"/>
    <w:basedOn w:val="Normal"/>
    <w:link w:val="FooterChar"/>
    <w:uiPriority w:val="99"/>
    <w:unhideWhenUsed/>
    <w:rsid w:val="00511C69"/>
    <w:pPr>
      <w:tabs>
        <w:tab w:val="center" w:pos="4680"/>
        <w:tab w:val="right" w:pos="9360"/>
      </w:tabs>
    </w:pPr>
  </w:style>
  <w:style w:type="character" w:customStyle="1" w:styleId="FooterChar">
    <w:name w:val="Footer Char"/>
    <w:basedOn w:val="DefaultParagraphFont"/>
    <w:link w:val="Footer"/>
    <w:uiPriority w:val="99"/>
    <w:rsid w:val="00511C69"/>
  </w:style>
  <w:style w:type="paragraph" w:styleId="BalloonText">
    <w:name w:val="Balloon Text"/>
    <w:basedOn w:val="Normal"/>
    <w:link w:val="BalloonTextChar"/>
    <w:uiPriority w:val="99"/>
    <w:semiHidden/>
    <w:unhideWhenUsed/>
    <w:rsid w:val="004E5570"/>
    <w:rPr>
      <w:rFonts w:ascii="Tahoma" w:hAnsi="Tahoma" w:cs="Tahoma"/>
      <w:sz w:val="16"/>
      <w:szCs w:val="16"/>
    </w:rPr>
  </w:style>
  <w:style w:type="character" w:customStyle="1" w:styleId="BalloonTextChar">
    <w:name w:val="Balloon Text Char"/>
    <w:basedOn w:val="DefaultParagraphFont"/>
    <w:link w:val="BalloonText"/>
    <w:uiPriority w:val="99"/>
    <w:semiHidden/>
    <w:rsid w:val="004E5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720"/>
      <w:outlineLvl w:val="0"/>
    </w:pPr>
    <w:rPr>
      <w:rFonts w:ascii="Times New Roman" w:eastAsia="Times New Roman" w:hAnsi="Times New Roman"/>
      <w:sz w:val="26"/>
      <w:szCs w:val="26"/>
    </w:rPr>
  </w:style>
  <w:style w:type="paragraph" w:styleId="Heading2">
    <w:name w:val="heading 2"/>
    <w:basedOn w:val="Normal"/>
    <w:uiPriority w:val="1"/>
    <w:qFormat/>
    <w:pPr>
      <w:ind w:left="152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1C69"/>
    <w:pPr>
      <w:tabs>
        <w:tab w:val="center" w:pos="4680"/>
        <w:tab w:val="right" w:pos="9360"/>
      </w:tabs>
    </w:pPr>
  </w:style>
  <w:style w:type="character" w:customStyle="1" w:styleId="HeaderChar">
    <w:name w:val="Header Char"/>
    <w:basedOn w:val="DefaultParagraphFont"/>
    <w:link w:val="Header"/>
    <w:uiPriority w:val="99"/>
    <w:rsid w:val="00511C69"/>
  </w:style>
  <w:style w:type="paragraph" w:styleId="Footer">
    <w:name w:val="footer"/>
    <w:basedOn w:val="Normal"/>
    <w:link w:val="FooterChar"/>
    <w:uiPriority w:val="99"/>
    <w:unhideWhenUsed/>
    <w:rsid w:val="00511C69"/>
    <w:pPr>
      <w:tabs>
        <w:tab w:val="center" w:pos="4680"/>
        <w:tab w:val="right" w:pos="9360"/>
      </w:tabs>
    </w:pPr>
  </w:style>
  <w:style w:type="character" w:customStyle="1" w:styleId="FooterChar">
    <w:name w:val="Footer Char"/>
    <w:basedOn w:val="DefaultParagraphFont"/>
    <w:link w:val="Footer"/>
    <w:uiPriority w:val="99"/>
    <w:rsid w:val="00511C69"/>
  </w:style>
  <w:style w:type="paragraph" w:styleId="BalloonText">
    <w:name w:val="Balloon Text"/>
    <w:basedOn w:val="Normal"/>
    <w:link w:val="BalloonTextChar"/>
    <w:uiPriority w:val="99"/>
    <w:semiHidden/>
    <w:unhideWhenUsed/>
    <w:rsid w:val="004E5570"/>
    <w:rPr>
      <w:rFonts w:ascii="Tahoma" w:hAnsi="Tahoma" w:cs="Tahoma"/>
      <w:sz w:val="16"/>
      <w:szCs w:val="16"/>
    </w:rPr>
  </w:style>
  <w:style w:type="character" w:customStyle="1" w:styleId="BalloonTextChar">
    <w:name w:val="Balloon Text Char"/>
    <w:basedOn w:val="DefaultParagraphFont"/>
    <w:link w:val="BalloonText"/>
    <w:uiPriority w:val="99"/>
    <w:semiHidden/>
    <w:rsid w:val="004E5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C7909FBDABBC42B5FBA43986C59734" ma:contentTypeVersion="0" ma:contentTypeDescription="Create a new document." ma:contentTypeScope="" ma:versionID="5173f695d37d00b9ed79cea5bfbb58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D085C-BFF1-44F0-9FC7-1785498444F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879F585F-F57F-470B-8A20-49E420CE6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C99E3A-BF5A-4E88-9B25-58C40F093E21}">
  <ds:schemaRefs>
    <ds:schemaRef ds:uri="http://schemas.microsoft.com/sharepoint/v3/contenttype/forms"/>
  </ds:schemaRefs>
</ds:datastoreItem>
</file>

<file path=customXml/itemProps4.xml><?xml version="1.0" encoding="utf-8"?>
<ds:datastoreItem xmlns:ds="http://schemas.openxmlformats.org/officeDocument/2006/customXml" ds:itemID="{58FB0617-4AAA-4344-8835-06230BB4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Microsoft Word - mcord sewer agr meijer100915</vt:lpstr>
    </vt:vector>
  </TitlesOfParts>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mcord sewer agr meijer100915</dc:title>
  <dc:creator/>
  <cp:lastModifiedBy/>
  <cp:revision>1</cp:revision>
  <dcterms:created xsi:type="dcterms:W3CDTF">2016-02-09T14:58:00Z</dcterms:created>
  <dcterms:modified xsi:type="dcterms:W3CDTF">2016-02-09T14:58:00Z</dcterms:modified>
</cp:coreProperties>
</file>